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6A4F2F8" w14:textId="77777777" w:rsidR="0099072A" w:rsidRPr="00616007" w:rsidRDefault="0099072A" w:rsidP="0099072A">
      <w:pPr>
        <w:rPr>
          <w:rFonts w:ascii="Arial" w:hAnsi="Arial" w:cs="Arial"/>
        </w:rPr>
      </w:pPr>
      <w:r w:rsidRPr="00616007">
        <w:rPr>
          <w:rFonts w:ascii="Arial" w:hAnsi="Arial" w:cs="Arial"/>
        </w:rPr>
        <w:t xml:space="preserve">PROJEKT </w:t>
      </w:r>
    </w:p>
    <w:p w14:paraId="7E2E2E45" w14:textId="029283A2" w:rsidR="001925FE" w:rsidRPr="00CE1907" w:rsidRDefault="001925FE" w:rsidP="001925FE">
      <w:pPr>
        <w:spacing w:after="120"/>
        <w:jc w:val="center"/>
        <w:rPr>
          <w:rFonts w:ascii="Arial" w:hAnsi="Arial" w:cs="Arial"/>
          <w:b/>
          <w:caps/>
          <w:sz w:val="32"/>
        </w:rPr>
      </w:pPr>
      <w:r w:rsidRPr="00CE1907">
        <w:rPr>
          <w:rFonts w:ascii="Arial" w:hAnsi="Arial" w:cs="Arial"/>
          <w:b/>
          <w:caps/>
          <w:sz w:val="32"/>
        </w:rPr>
        <w:t xml:space="preserve">Uchwała Nr </w:t>
      </w:r>
      <w:r w:rsidR="0099072A">
        <w:rPr>
          <w:rFonts w:ascii="Arial" w:hAnsi="Arial" w:cs="Arial"/>
          <w:b/>
          <w:caps/>
          <w:sz w:val="32"/>
        </w:rPr>
        <w:t>…/…/…</w:t>
      </w:r>
      <w:r w:rsidRPr="00CE1907">
        <w:rPr>
          <w:rFonts w:ascii="Arial" w:hAnsi="Arial" w:cs="Arial"/>
          <w:b/>
          <w:caps/>
          <w:sz w:val="32"/>
        </w:rPr>
        <w:br/>
        <w:t>Sejmiku Województwa POMORSKIEGO</w:t>
      </w:r>
    </w:p>
    <w:p w14:paraId="4CB20720" w14:textId="6B83F59F" w:rsidR="001925FE" w:rsidRPr="00CE1907" w:rsidRDefault="001925FE" w:rsidP="001925FE">
      <w:pPr>
        <w:spacing w:after="120"/>
        <w:jc w:val="center"/>
        <w:rPr>
          <w:rFonts w:ascii="Arial" w:hAnsi="Arial" w:cs="Arial"/>
          <w:b/>
          <w:sz w:val="32"/>
        </w:rPr>
      </w:pPr>
      <w:r w:rsidRPr="00CE1907">
        <w:rPr>
          <w:rFonts w:ascii="Arial" w:hAnsi="Arial" w:cs="Arial"/>
          <w:b/>
          <w:sz w:val="32"/>
        </w:rPr>
        <w:t xml:space="preserve">z dnia </w:t>
      </w:r>
      <w:r w:rsidR="0099072A">
        <w:rPr>
          <w:rFonts w:ascii="Arial" w:hAnsi="Arial" w:cs="Arial"/>
          <w:b/>
          <w:sz w:val="32"/>
        </w:rPr>
        <w:t xml:space="preserve">… </w:t>
      </w:r>
      <w:r w:rsidRPr="00CE1907">
        <w:rPr>
          <w:rFonts w:ascii="Arial" w:hAnsi="Arial" w:cs="Arial"/>
          <w:b/>
          <w:sz w:val="32"/>
        </w:rPr>
        <w:t>roku</w:t>
      </w:r>
    </w:p>
    <w:p w14:paraId="2FD38FCD" w14:textId="77777777" w:rsidR="00D413D9" w:rsidRPr="001925FE" w:rsidRDefault="00D413D9" w:rsidP="00D413D9">
      <w:pPr>
        <w:jc w:val="center"/>
        <w:rPr>
          <w:rFonts w:ascii="Arial" w:hAnsi="Arial" w:cs="Arial"/>
          <w:b/>
          <w:sz w:val="28"/>
          <w:szCs w:val="28"/>
        </w:rPr>
      </w:pPr>
    </w:p>
    <w:p w14:paraId="50CEC71E" w14:textId="3FCAD90E" w:rsidR="00A816DC" w:rsidRDefault="001D4AF3" w:rsidP="0099072A">
      <w:pPr>
        <w:pStyle w:val="Tekstpodstawowy"/>
        <w:spacing w:after="360"/>
        <w:rPr>
          <w:rFonts w:ascii="Arial" w:hAnsi="Arial" w:cs="Arial"/>
          <w:b/>
          <w:sz w:val="28"/>
          <w:szCs w:val="28"/>
        </w:rPr>
      </w:pPr>
      <w:r w:rsidRPr="001925FE">
        <w:rPr>
          <w:rFonts w:ascii="Arial" w:hAnsi="Arial" w:cs="Arial"/>
          <w:b/>
          <w:sz w:val="28"/>
          <w:szCs w:val="28"/>
        </w:rPr>
        <w:t xml:space="preserve">w sprawie przystąpienia Województwa Pomorskiego do </w:t>
      </w:r>
      <w:r w:rsidR="00C81CA3">
        <w:rPr>
          <w:rFonts w:ascii="Arial" w:hAnsi="Arial" w:cs="Arial"/>
          <w:b/>
          <w:sz w:val="28"/>
          <w:szCs w:val="28"/>
        </w:rPr>
        <w:t>Konferencji Parlamentarnej Morza Bałtyckiego w charakterze obserwatora</w:t>
      </w:r>
    </w:p>
    <w:p w14:paraId="2FAAF1AE" w14:textId="5744EF51" w:rsidR="00ED129A" w:rsidRPr="0099072A" w:rsidRDefault="00A816DC" w:rsidP="0099072A">
      <w:pPr>
        <w:pStyle w:val="Tekstpodstawowy"/>
        <w:spacing w:after="360"/>
        <w:rPr>
          <w:rFonts w:ascii="Arial" w:hAnsi="Arial" w:cs="Arial"/>
          <w:sz w:val="22"/>
        </w:rPr>
      </w:pPr>
      <w:r w:rsidRPr="0099072A">
        <w:rPr>
          <w:rFonts w:ascii="Arial" w:hAnsi="Arial" w:cs="Arial"/>
          <w:sz w:val="22"/>
        </w:rPr>
        <w:t xml:space="preserve">Na podstawie art. </w:t>
      </w:r>
      <w:r w:rsidR="00C81CA3" w:rsidRPr="0099072A">
        <w:rPr>
          <w:rFonts w:ascii="Arial" w:hAnsi="Arial" w:cs="Arial"/>
          <w:sz w:val="22"/>
        </w:rPr>
        <w:t xml:space="preserve">18 pkt 14 </w:t>
      </w:r>
      <w:r w:rsidR="005509B6" w:rsidRPr="0099072A">
        <w:rPr>
          <w:rFonts w:ascii="Arial" w:hAnsi="Arial" w:cs="Arial"/>
          <w:sz w:val="22"/>
        </w:rPr>
        <w:t>ustawy z dnia 5 czerwca 1998</w:t>
      </w:r>
      <w:r w:rsidR="00FD7352" w:rsidRPr="0099072A">
        <w:rPr>
          <w:rFonts w:ascii="Arial" w:hAnsi="Arial" w:cs="Arial"/>
          <w:sz w:val="22"/>
        </w:rPr>
        <w:t xml:space="preserve"> roku</w:t>
      </w:r>
      <w:r w:rsidR="005509B6" w:rsidRPr="0099072A">
        <w:rPr>
          <w:rFonts w:ascii="Arial" w:hAnsi="Arial" w:cs="Arial"/>
          <w:sz w:val="22"/>
        </w:rPr>
        <w:t xml:space="preserve"> o samorządzie województwa </w:t>
      </w:r>
      <w:r w:rsidR="0099072A">
        <w:rPr>
          <w:rFonts w:ascii="Arial" w:hAnsi="Arial" w:cs="Arial"/>
          <w:sz w:val="22"/>
        </w:rPr>
        <w:br/>
      </w:r>
      <w:bookmarkStart w:id="0" w:name="_GoBack"/>
      <w:bookmarkEnd w:id="0"/>
      <w:r w:rsidR="005509B6" w:rsidRPr="0099072A">
        <w:rPr>
          <w:rFonts w:ascii="Arial" w:hAnsi="Arial" w:cs="Arial"/>
          <w:color w:val="000000" w:themeColor="text1"/>
          <w:sz w:val="22"/>
        </w:rPr>
        <w:t>(</w:t>
      </w:r>
      <w:r w:rsidR="00F12723" w:rsidRPr="0099072A">
        <w:rPr>
          <w:rFonts w:ascii="Arial" w:hAnsi="Arial" w:cs="Arial"/>
          <w:color w:val="000000" w:themeColor="text1"/>
          <w:sz w:val="22"/>
        </w:rPr>
        <w:t>t.</w:t>
      </w:r>
      <w:r w:rsidR="00373580" w:rsidRPr="0099072A">
        <w:rPr>
          <w:rFonts w:ascii="Arial" w:hAnsi="Arial" w:cs="Arial"/>
          <w:color w:val="000000" w:themeColor="text1"/>
          <w:sz w:val="22"/>
        </w:rPr>
        <w:t xml:space="preserve"> </w:t>
      </w:r>
      <w:r w:rsidR="00F12723" w:rsidRPr="0099072A">
        <w:rPr>
          <w:rFonts w:ascii="Arial" w:hAnsi="Arial" w:cs="Arial"/>
          <w:color w:val="000000" w:themeColor="text1"/>
          <w:sz w:val="22"/>
        </w:rPr>
        <w:t>j.</w:t>
      </w:r>
      <w:r w:rsidR="00991227" w:rsidRPr="0099072A">
        <w:rPr>
          <w:rFonts w:ascii="Arial" w:hAnsi="Arial" w:cs="Arial"/>
          <w:color w:val="000000" w:themeColor="text1"/>
          <w:sz w:val="22"/>
        </w:rPr>
        <w:t xml:space="preserve"> </w:t>
      </w:r>
      <w:r w:rsidR="005509B6" w:rsidRPr="0099072A">
        <w:rPr>
          <w:rFonts w:ascii="Arial" w:hAnsi="Arial" w:cs="Arial"/>
          <w:color w:val="000000" w:themeColor="text1"/>
          <w:sz w:val="22"/>
        </w:rPr>
        <w:t>Dz.</w:t>
      </w:r>
      <w:r w:rsidR="00861DC8" w:rsidRPr="0099072A">
        <w:rPr>
          <w:rFonts w:ascii="Arial" w:hAnsi="Arial" w:cs="Arial"/>
          <w:color w:val="000000" w:themeColor="text1"/>
          <w:sz w:val="22"/>
        </w:rPr>
        <w:t xml:space="preserve"> </w:t>
      </w:r>
      <w:r w:rsidR="005509B6" w:rsidRPr="0099072A">
        <w:rPr>
          <w:rFonts w:ascii="Arial" w:hAnsi="Arial" w:cs="Arial"/>
          <w:color w:val="000000" w:themeColor="text1"/>
          <w:sz w:val="22"/>
        </w:rPr>
        <w:t>U. z 202</w:t>
      </w:r>
      <w:r w:rsidR="00232E1B" w:rsidRPr="0099072A">
        <w:rPr>
          <w:rFonts w:ascii="Arial" w:hAnsi="Arial" w:cs="Arial"/>
          <w:color w:val="000000" w:themeColor="text1"/>
          <w:sz w:val="22"/>
        </w:rPr>
        <w:t>4</w:t>
      </w:r>
      <w:r w:rsidR="005509B6" w:rsidRPr="0099072A">
        <w:rPr>
          <w:rFonts w:ascii="Arial" w:hAnsi="Arial" w:cs="Arial"/>
          <w:color w:val="000000" w:themeColor="text1"/>
          <w:sz w:val="22"/>
        </w:rPr>
        <w:t xml:space="preserve"> r. poz. </w:t>
      </w:r>
      <w:r w:rsidR="00052270" w:rsidRPr="0099072A">
        <w:rPr>
          <w:rFonts w:ascii="Arial" w:hAnsi="Arial" w:cs="Arial"/>
          <w:color w:val="000000" w:themeColor="text1"/>
          <w:sz w:val="22"/>
        </w:rPr>
        <w:t>566</w:t>
      </w:r>
      <w:r w:rsidR="00475407" w:rsidRPr="0099072A">
        <w:rPr>
          <w:rFonts w:ascii="Arial" w:hAnsi="Arial" w:cs="Arial"/>
          <w:color w:val="000000" w:themeColor="text1"/>
          <w:sz w:val="22"/>
        </w:rPr>
        <w:t xml:space="preserve"> z późn.zm.</w:t>
      </w:r>
      <w:r w:rsidR="007F1B72" w:rsidRPr="0099072A">
        <w:rPr>
          <w:rStyle w:val="Odwoanieprzypisudolnego"/>
          <w:rFonts w:ascii="Arial" w:hAnsi="Arial" w:cs="Arial"/>
          <w:color w:val="000000" w:themeColor="text1"/>
          <w:sz w:val="22"/>
        </w:rPr>
        <w:footnoteReference w:id="1"/>
      </w:r>
      <w:r w:rsidR="005509B6" w:rsidRPr="0099072A">
        <w:rPr>
          <w:rFonts w:ascii="Arial" w:hAnsi="Arial" w:cs="Arial"/>
          <w:color w:val="000000" w:themeColor="text1"/>
          <w:sz w:val="22"/>
        </w:rPr>
        <w:t xml:space="preserve">) </w:t>
      </w:r>
      <w:r w:rsidR="00C81CA3" w:rsidRPr="0099072A">
        <w:rPr>
          <w:rFonts w:ascii="Arial" w:hAnsi="Arial" w:cs="Arial"/>
          <w:color w:val="000000" w:themeColor="text1"/>
          <w:sz w:val="22"/>
        </w:rPr>
        <w:t xml:space="preserve">oraz na podstawie rozdziału </w:t>
      </w:r>
      <w:r w:rsidR="00313E10" w:rsidRPr="0099072A">
        <w:rPr>
          <w:rFonts w:ascii="Arial" w:hAnsi="Arial" w:cs="Arial"/>
          <w:color w:val="000000" w:themeColor="text1"/>
          <w:sz w:val="22"/>
        </w:rPr>
        <w:t xml:space="preserve">II, pkt. A i rozdziału </w:t>
      </w:r>
      <w:r w:rsidR="00C81CA3" w:rsidRPr="0099072A">
        <w:rPr>
          <w:rFonts w:ascii="Arial" w:hAnsi="Arial" w:cs="Arial"/>
          <w:color w:val="000000" w:themeColor="text1"/>
          <w:sz w:val="22"/>
        </w:rPr>
        <w:t xml:space="preserve">III pkt. </w:t>
      </w:r>
      <w:r w:rsidR="00C81CA3" w:rsidRPr="0099072A">
        <w:rPr>
          <w:rFonts w:ascii="Arial" w:hAnsi="Arial" w:cs="Arial"/>
          <w:sz w:val="22"/>
        </w:rPr>
        <w:t>A „Priorytetów współpracy zagranicznej Województwa Pomorskiego”, przyjętych Uchwałą Nr 127/XII/25 Sejmiku Województwa Pomorskiego z dnia 24 lutego 2025 roku</w:t>
      </w:r>
      <w:r w:rsidR="0099072A" w:rsidRPr="0099072A">
        <w:rPr>
          <w:rFonts w:ascii="Arial" w:hAnsi="Arial" w:cs="Arial"/>
          <w:sz w:val="22"/>
        </w:rPr>
        <w:t>.</w:t>
      </w:r>
    </w:p>
    <w:p w14:paraId="4DEF2B08" w14:textId="6C5F8035" w:rsidR="0099072A" w:rsidRPr="0099072A" w:rsidRDefault="0099072A" w:rsidP="0099072A">
      <w:pPr>
        <w:pStyle w:val="Tekstpodstawowy"/>
        <w:spacing w:after="360"/>
        <w:jc w:val="center"/>
        <w:rPr>
          <w:rFonts w:ascii="Arial" w:hAnsi="Arial" w:cs="Arial"/>
          <w:b/>
          <w:sz w:val="22"/>
        </w:rPr>
      </w:pPr>
      <w:r w:rsidRPr="0099072A">
        <w:rPr>
          <w:rFonts w:ascii="Arial" w:hAnsi="Arial" w:cs="Arial"/>
          <w:b/>
          <w:sz w:val="22"/>
        </w:rPr>
        <w:t>Sejmik Województwa Pomorskiego uchwala, co następuje:</w:t>
      </w:r>
    </w:p>
    <w:p w14:paraId="2CED1445" w14:textId="3644CF6A" w:rsidR="00ED129A" w:rsidRPr="001925FE" w:rsidRDefault="00A816DC" w:rsidP="00F74D4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1925FE">
        <w:rPr>
          <w:rFonts w:ascii="Arial" w:hAnsi="Arial" w:cs="Arial"/>
          <w:b/>
          <w:sz w:val="24"/>
          <w:szCs w:val="24"/>
        </w:rPr>
        <w:sym w:font="Times New Roman" w:char="00A7"/>
      </w:r>
      <w:r w:rsidRPr="001925FE">
        <w:rPr>
          <w:rFonts w:ascii="Arial" w:hAnsi="Arial" w:cs="Arial"/>
          <w:b/>
          <w:sz w:val="24"/>
          <w:szCs w:val="24"/>
        </w:rPr>
        <w:t xml:space="preserve"> 1 </w:t>
      </w:r>
    </w:p>
    <w:p w14:paraId="0ADDFB87" w14:textId="26C66FE2" w:rsidR="00A816DC" w:rsidRDefault="00C81CA3" w:rsidP="0099072A">
      <w:pPr>
        <w:pStyle w:val="Tekstpodstawowy3"/>
        <w:spacing w:after="3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Sejmik Województwa Pomorskiego wyraża wolę przystąpienia do Konferencji Parlamentarnej Morza Bałtyckiego KPMB </w:t>
      </w:r>
      <w:r w:rsidRPr="00BE6075">
        <w:rPr>
          <w:rFonts w:ascii="Arial" w:hAnsi="Arial" w:cs="Arial"/>
          <w:sz w:val="24"/>
          <w:szCs w:val="24"/>
        </w:rPr>
        <w:t>(</w:t>
      </w:r>
      <w:proofErr w:type="spellStart"/>
      <w:r w:rsidRPr="00BE6075">
        <w:rPr>
          <w:rFonts w:ascii="Arial" w:hAnsi="Arial" w:cs="Arial"/>
          <w:sz w:val="24"/>
          <w:szCs w:val="24"/>
        </w:rPr>
        <w:t>Baltic</w:t>
      </w:r>
      <w:proofErr w:type="spellEnd"/>
      <w:r w:rsidRPr="00BE6075">
        <w:rPr>
          <w:rFonts w:ascii="Arial" w:hAnsi="Arial" w:cs="Arial"/>
          <w:sz w:val="24"/>
          <w:szCs w:val="24"/>
        </w:rPr>
        <w:t xml:space="preserve"> Sea </w:t>
      </w:r>
      <w:proofErr w:type="spellStart"/>
      <w:r w:rsidRPr="00BE6075">
        <w:rPr>
          <w:rFonts w:ascii="Arial" w:hAnsi="Arial" w:cs="Arial"/>
          <w:sz w:val="24"/>
          <w:szCs w:val="24"/>
        </w:rPr>
        <w:t>Parliamentary</w:t>
      </w:r>
      <w:proofErr w:type="spellEnd"/>
      <w:r w:rsidRPr="00BE6075">
        <w:rPr>
          <w:rFonts w:ascii="Arial" w:hAnsi="Arial" w:cs="Arial"/>
          <w:sz w:val="24"/>
          <w:szCs w:val="24"/>
        </w:rPr>
        <w:t xml:space="preserve"> Conference, BSPC)</w:t>
      </w:r>
      <w:r>
        <w:rPr>
          <w:rFonts w:ascii="Arial" w:hAnsi="Arial" w:cs="Arial"/>
          <w:sz w:val="24"/>
          <w:szCs w:val="24"/>
        </w:rPr>
        <w:t xml:space="preserve"> w</w:t>
      </w:r>
      <w:r w:rsidR="0099072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charakterze obserwatora. </w:t>
      </w:r>
    </w:p>
    <w:p w14:paraId="01072ADC" w14:textId="04064AE4" w:rsidR="00A816DC" w:rsidRPr="001925FE" w:rsidRDefault="00A816DC" w:rsidP="00F74D4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1925FE">
        <w:rPr>
          <w:rFonts w:ascii="Arial" w:hAnsi="Arial" w:cs="Arial"/>
          <w:b/>
          <w:sz w:val="24"/>
          <w:szCs w:val="24"/>
        </w:rPr>
        <w:sym w:font="Times New Roman" w:char="00A7"/>
      </w:r>
      <w:r w:rsidRPr="001925FE">
        <w:rPr>
          <w:rFonts w:ascii="Arial" w:hAnsi="Arial" w:cs="Arial"/>
          <w:b/>
          <w:sz w:val="24"/>
          <w:szCs w:val="24"/>
        </w:rPr>
        <w:t xml:space="preserve"> 2</w:t>
      </w:r>
    </w:p>
    <w:p w14:paraId="38182AA8" w14:textId="6F521195" w:rsidR="00ED129A" w:rsidRDefault="00E71F29" w:rsidP="0099072A">
      <w:pPr>
        <w:spacing w:after="360"/>
        <w:rPr>
          <w:rFonts w:ascii="Arial" w:hAnsi="Arial" w:cs="Arial"/>
          <w:color w:val="000000" w:themeColor="text1"/>
          <w:sz w:val="24"/>
          <w:szCs w:val="24"/>
        </w:rPr>
      </w:pPr>
      <w:r w:rsidRPr="001925FE">
        <w:rPr>
          <w:rFonts w:ascii="Arial" w:hAnsi="Arial" w:cs="Arial"/>
          <w:color w:val="000000" w:themeColor="text1"/>
          <w:sz w:val="24"/>
          <w:szCs w:val="24"/>
        </w:rPr>
        <w:t xml:space="preserve">Wykonanie uchwały powierza się </w:t>
      </w:r>
      <w:r w:rsidR="0099072A">
        <w:rPr>
          <w:rFonts w:ascii="Arial" w:hAnsi="Arial" w:cs="Arial"/>
          <w:color w:val="000000" w:themeColor="text1"/>
          <w:sz w:val="24"/>
          <w:szCs w:val="24"/>
        </w:rPr>
        <w:t>Zarządowi</w:t>
      </w:r>
      <w:r w:rsidR="00C81CA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925FE">
        <w:rPr>
          <w:rFonts w:ascii="Arial" w:hAnsi="Arial" w:cs="Arial"/>
          <w:color w:val="000000" w:themeColor="text1"/>
          <w:sz w:val="24"/>
          <w:szCs w:val="24"/>
        </w:rPr>
        <w:t>Województwa Pomorskiego.</w:t>
      </w:r>
    </w:p>
    <w:p w14:paraId="53A686C6" w14:textId="109CCE68" w:rsidR="00ED129A" w:rsidRPr="001925FE" w:rsidRDefault="00D50FE3" w:rsidP="00F74D4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1925FE">
        <w:rPr>
          <w:rFonts w:ascii="Arial" w:hAnsi="Arial" w:cs="Arial"/>
          <w:b/>
          <w:sz w:val="24"/>
          <w:szCs w:val="24"/>
        </w:rPr>
        <w:sym w:font="Times New Roman" w:char="00A7"/>
      </w:r>
      <w:r w:rsidRPr="001925FE">
        <w:rPr>
          <w:rFonts w:ascii="Arial" w:hAnsi="Arial" w:cs="Arial"/>
          <w:b/>
          <w:sz w:val="24"/>
          <w:szCs w:val="24"/>
        </w:rPr>
        <w:t xml:space="preserve"> </w:t>
      </w:r>
      <w:r w:rsidR="00431FD8" w:rsidRPr="001925FE">
        <w:rPr>
          <w:rFonts w:ascii="Arial" w:hAnsi="Arial" w:cs="Arial"/>
          <w:b/>
          <w:sz w:val="24"/>
          <w:szCs w:val="24"/>
        </w:rPr>
        <w:t>3</w:t>
      </w:r>
    </w:p>
    <w:p w14:paraId="4F837667" w14:textId="168F5511" w:rsidR="006B5DF2" w:rsidRPr="001925FE" w:rsidRDefault="00A816DC" w:rsidP="0099072A">
      <w:pPr>
        <w:spacing w:after="480"/>
        <w:rPr>
          <w:rFonts w:ascii="Arial" w:hAnsi="Arial" w:cs="Arial"/>
          <w:color w:val="000000" w:themeColor="text1"/>
          <w:sz w:val="24"/>
          <w:szCs w:val="24"/>
        </w:rPr>
      </w:pPr>
      <w:r w:rsidRPr="001925FE">
        <w:rPr>
          <w:rFonts w:ascii="Arial" w:hAnsi="Arial" w:cs="Arial"/>
          <w:color w:val="000000" w:themeColor="text1"/>
          <w:sz w:val="24"/>
          <w:szCs w:val="24"/>
        </w:rPr>
        <w:t>Uchwała wchodzi w życie</w:t>
      </w:r>
      <w:r w:rsidR="00C81CA3">
        <w:rPr>
          <w:rFonts w:ascii="Arial" w:hAnsi="Arial" w:cs="Arial"/>
          <w:color w:val="000000" w:themeColor="text1"/>
          <w:sz w:val="24"/>
          <w:szCs w:val="24"/>
        </w:rPr>
        <w:t xml:space="preserve"> z dniem podjęcia</w:t>
      </w:r>
      <w:r w:rsidR="0096096C" w:rsidRPr="001925F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299B25C" w14:textId="77777777" w:rsidR="0099072A" w:rsidRDefault="0099072A" w:rsidP="0099072A">
      <w:pPr>
        <w:spacing w:before="240" w:after="120"/>
        <w:ind w:left="2829" w:firstLine="709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Przewodniczący/Wiceprzewodniczący Sejmiku</w:t>
      </w:r>
    </w:p>
    <w:p w14:paraId="3D8F0FD6" w14:textId="2D5C29BF" w:rsidR="001925FE" w:rsidRDefault="0099072A" w:rsidP="0099072A">
      <w:pPr>
        <w:spacing w:after="360"/>
        <w:ind w:left="4247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Województwa Pomorskiego</w:t>
      </w:r>
    </w:p>
    <w:p w14:paraId="4F399E15" w14:textId="1B3DAD0D" w:rsidR="00A816DC" w:rsidRPr="001925FE" w:rsidRDefault="0099072A" w:rsidP="0099072A">
      <w:pPr>
        <w:spacing w:after="120"/>
        <w:ind w:left="4956" w:firstLine="708"/>
        <w:rPr>
          <w:rFonts w:ascii="Arial" w:hAnsi="Arial" w:cs="Arial"/>
          <w:i/>
        </w:rPr>
        <w:sectPr w:rsidR="00A816DC" w:rsidRPr="001925FE" w:rsidSect="001925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680" w:right="1134" w:bottom="680" w:left="1134" w:header="680" w:footer="680" w:gutter="0"/>
          <w:cols w:space="708"/>
          <w:titlePg/>
        </w:sectPr>
      </w:pPr>
      <w:r>
        <w:rPr>
          <w:rFonts w:ascii="Arial" w:hAnsi="Arial" w:cs="Arial"/>
          <w:b/>
          <w:sz w:val="24"/>
          <w:szCs w:val="24"/>
        </w:rPr>
        <w:t>…</w:t>
      </w:r>
    </w:p>
    <w:p w14:paraId="70725FB2" w14:textId="77777777" w:rsidR="00A816DC" w:rsidRPr="001925FE" w:rsidRDefault="00A816DC" w:rsidP="0099072A">
      <w:pPr>
        <w:pStyle w:val="Nagwek8"/>
        <w:spacing w:before="0" w:after="240"/>
        <w:jc w:val="center"/>
        <w:rPr>
          <w:rFonts w:ascii="Arial" w:hAnsi="Arial" w:cs="Arial"/>
          <w:b/>
          <w:i w:val="0"/>
          <w:color w:val="000000" w:themeColor="text1"/>
          <w:sz w:val="28"/>
          <w:szCs w:val="28"/>
        </w:rPr>
      </w:pPr>
      <w:r w:rsidRPr="001925FE">
        <w:rPr>
          <w:rFonts w:ascii="Arial" w:hAnsi="Arial" w:cs="Arial"/>
          <w:b/>
          <w:i w:val="0"/>
          <w:color w:val="000000" w:themeColor="text1"/>
          <w:sz w:val="28"/>
          <w:szCs w:val="28"/>
        </w:rPr>
        <w:lastRenderedPageBreak/>
        <w:t>UZASADNIENIE</w:t>
      </w:r>
    </w:p>
    <w:p w14:paraId="5594181F" w14:textId="77777777" w:rsidR="00541ED2" w:rsidRPr="0099072A" w:rsidRDefault="00541ED2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Do Sejmików Województw: Pomorskiego, Zachodniopomorskiego oraz Warmińsko – Mazurskiego wpłynęło pismo pani Anity Kucharskiej – Dziedzic, posłanki na Sejm RP X kadencji, Przewodniczącej Delegacji Sejmu i Senatu RP na Konferencję Parlamentarną Morza Bałtyckiego zachęcające do przystąpienia delegacji Sejmiku Województwa Pomorskiego do tej organizacji.</w:t>
      </w:r>
    </w:p>
    <w:p w14:paraId="09AE5E8D" w14:textId="1FE659A9" w:rsidR="00C81CA3" w:rsidRPr="0099072A" w:rsidRDefault="00C81CA3" w:rsidP="0099072A">
      <w:pPr>
        <w:widowControl/>
        <w:autoSpaceDE/>
        <w:autoSpaceDN/>
        <w:adjustRightInd/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Konferencja Parlamentarna Morza Bałtyckiego </w:t>
      </w:r>
      <w:r w:rsidR="00BE6075" w:rsidRPr="0099072A">
        <w:rPr>
          <w:rFonts w:ascii="Arial" w:hAnsi="Arial" w:cs="Arial"/>
          <w:sz w:val="24"/>
        </w:rPr>
        <w:t xml:space="preserve">KPMB </w:t>
      </w:r>
      <w:r w:rsidRPr="0099072A">
        <w:rPr>
          <w:rFonts w:ascii="Arial" w:hAnsi="Arial" w:cs="Arial"/>
          <w:sz w:val="24"/>
        </w:rPr>
        <w:t>(</w:t>
      </w:r>
      <w:proofErr w:type="spellStart"/>
      <w:r w:rsidRPr="0099072A">
        <w:rPr>
          <w:rFonts w:ascii="Arial" w:hAnsi="Arial" w:cs="Arial"/>
          <w:sz w:val="24"/>
        </w:rPr>
        <w:t>Baltic</w:t>
      </w:r>
      <w:proofErr w:type="spellEnd"/>
      <w:r w:rsidRPr="0099072A">
        <w:rPr>
          <w:rFonts w:ascii="Arial" w:hAnsi="Arial" w:cs="Arial"/>
          <w:sz w:val="24"/>
        </w:rPr>
        <w:t xml:space="preserve"> Sea </w:t>
      </w:r>
      <w:proofErr w:type="spellStart"/>
      <w:r w:rsidRPr="0099072A">
        <w:rPr>
          <w:rFonts w:ascii="Arial" w:hAnsi="Arial" w:cs="Arial"/>
          <w:sz w:val="24"/>
        </w:rPr>
        <w:t>Parliamentary</w:t>
      </w:r>
      <w:proofErr w:type="spellEnd"/>
      <w:r w:rsidRPr="0099072A">
        <w:rPr>
          <w:rFonts w:ascii="Arial" w:hAnsi="Arial" w:cs="Arial"/>
          <w:sz w:val="24"/>
        </w:rPr>
        <w:t xml:space="preserve"> Conference, BSPC) to forum dialogu politycznego, które zostało powołane w 1991 roku w Helsinkach. Jego celem jest wzmacnianie współpracy między parlamentarzystami z regionu Morza Bałtyckiego i promowanie zrównoważonego rozwoju ekologicznego, społecznego i ekonomicznego.</w:t>
      </w:r>
    </w:p>
    <w:p w14:paraId="75D258B1" w14:textId="77777777" w:rsidR="00C81CA3" w:rsidRPr="0099072A" w:rsidRDefault="00C81CA3" w:rsidP="0099072A">
      <w:pPr>
        <w:widowControl/>
        <w:autoSpaceDE/>
        <w:autoSpaceDN/>
        <w:adjustRightInd/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Główne cele Konferencji to:</w:t>
      </w:r>
    </w:p>
    <w:p w14:paraId="21A1810E" w14:textId="77777777" w:rsidR="00C81CA3" w:rsidRPr="0099072A" w:rsidRDefault="00C81CA3" w:rsidP="0099072A">
      <w:pPr>
        <w:widowControl/>
        <w:numPr>
          <w:ilvl w:val="0"/>
          <w:numId w:val="8"/>
        </w:numPr>
        <w:autoSpaceDE/>
        <w:autoSpaceDN/>
        <w:adjustRightInd/>
        <w:spacing w:after="120" w:line="259" w:lineRule="auto"/>
        <w:contextualSpacing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Podnoszenie świadomości i budowanie opinii publicznej nt. bieżących zagadnień politycznych istotnych dla regionu</w:t>
      </w:r>
    </w:p>
    <w:p w14:paraId="4BE0B3C0" w14:textId="236CDDE7" w:rsidR="00C81CA3" w:rsidRPr="0099072A" w:rsidRDefault="00C81CA3" w:rsidP="0099072A">
      <w:pPr>
        <w:widowControl/>
        <w:numPr>
          <w:ilvl w:val="0"/>
          <w:numId w:val="8"/>
        </w:numPr>
        <w:autoSpaceDE/>
        <w:autoSpaceDN/>
        <w:adjustRightInd/>
        <w:spacing w:after="120" w:line="259" w:lineRule="auto"/>
        <w:contextualSpacing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Ini</w:t>
      </w:r>
      <w:r w:rsidR="00BE6075" w:rsidRPr="0099072A">
        <w:rPr>
          <w:rFonts w:ascii="Arial" w:hAnsi="Arial" w:cs="Arial"/>
          <w:sz w:val="24"/>
        </w:rPr>
        <w:t xml:space="preserve">cjowanie politycznych działań, </w:t>
      </w:r>
      <w:r w:rsidRPr="0099072A">
        <w:rPr>
          <w:rFonts w:ascii="Arial" w:hAnsi="Arial" w:cs="Arial"/>
          <w:sz w:val="24"/>
        </w:rPr>
        <w:t>które wspierają rozwój regionu</w:t>
      </w:r>
    </w:p>
    <w:p w14:paraId="065CB966" w14:textId="77777777" w:rsidR="00C81CA3" w:rsidRPr="0099072A" w:rsidRDefault="00C81CA3" w:rsidP="0099072A">
      <w:pPr>
        <w:widowControl/>
        <w:numPr>
          <w:ilvl w:val="0"/>
          <w:numId w:val="8"/>
        </w:numPr>
        <w:autoSpaceDE/>
        <w:autoSpaceDN/>
        <w:adjustRightInd/>
        <w:spacing w:after="120" w:line="259" w:lineRule="auto"/>
        <w:contextualSpacing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Wzmacnianie demokratycznych instytucji w państwach członkowskich</w:t>
      </w:r>
    </w:p>
    <w:p w14:paraId="2E414011" w14:textId="2489D962" w:rsidR="00C81CA3" w:rsidRPr="0099072A" w:rsidRDefault="00BE6075" w:rsidP="0099072A">
      <w:pPr>
        <w:widowControl/>
        <w:numPr>
          <w:ilvl w:val="0"/>
          <w:numId w:val="8"/>
        </w:numPr>
        <w:autoSpaceDE/>
        <w:autoSpaceDN/>
        <w:adjustRightInd/>
        <w:spacing w:after="120" w:line="259" w:lineRule="auto"/>
        <w:contextualSpacing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Usprawnianie dialogu </w:t>
      </w:r>
      <w:r w:rsidR="00C81CA3" w:rsidRPr="0099072A">
        <w:rPr>
          <w:rFonts w:ascii="Arial" w:hAnsi="Arial" w:cs="Arial"/>
          <w:sz w:val="24"/>
        </w:rPr>
        <w:t>między rządami, parlamentami i społeczeństwem obywatelskim</w:t>
      </w:r>
    </w:p>
    <w:p w14:paraId="1843A6FE" w14:textId="1E50A67B" w:rsidR="00C81CA3" w:rsidRPr="0099072A" w:rsidRDefault="00BE6075" w:rsidP="0099072A">
      <w:pPr>
        <w:widowControl/>
        <w:numPr>
          <w:ilvl w:val="0"/>
          <w:numId w:val="8"/>
        </w:numPr>
        <w:autoSpaceDE/>
        <w:autoSpaceDN/>
        <w:adjustRightInd/>
        <w:spacing w:after="120" w:line="259" w:lineRule="auto"/>
        <w:contextualSpacing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Budowanie wspólnej tożsamości </w:t>
      </w:r>
      <w:r w:rsidR="00C81CA3" w:rsidRPr="0099072A">
        <w:rPr>
          <w:rFonts w:ascii="Arial" w:hAnsi="Arial" w:cs="Arial"/>
          <w:sz w:val="24"/>
        </w:rPr>
        <w:t>regionu Morza Bałtyckiego poprzez współpracę parlamentów krajowych i regionalnych.</w:t>
      </w:r>
    </w:p>
    <w:p w14:paraId="744AD2B6" w14:textId="692471EE" w:rsidR="006B7751" w:rsidRPr="0099072A" w:rsidRDefault="006B7751" w:rsidP="0099072A">
      <w:pPr>
        <w:widowControl/>
        <w:autoSpaceDE/>
        <w:autoSpaceDN/>
        <w:adjustRightInd/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W Konferencji uczestniczą </w:t>
      </w:r>
      <w:r w:rsidR="00541ED2" w:rsidRPr="0099072A">
        <w:rPr>
          <w:rFonts w:ascii="Arial" w:hAnsi="Arial" w:cs="Arial"/>
          <w:sz w:val="24"/>
        </w:rPr>
        <w:t>delegacje z 10</w:t>
      </w:r>
      <w:r w:rsidRPr="0099072A">
        <w:rPr>
          <w:rFonts w:ascii="Arial" w:hAnsi="Arial" w:cs="Arial"/>
          <w:sz w:val="24"/>
        </w:rPr>
        <w:t xml:space="preserve"> parlamentów krajowych (Dania, Estonia, Finlandia, Islandia, Litwa, Łotwa, Ni</w:t>
      </w:r>
      <w:r w:rsidR="00541ED2" w:rsidRPr="0099072A">
        <w:rPr>
          <w:rFonts w:ascii="Arial" w:hAnsi="Arial" w:cs="Arial"/>
          <w:sz w:val="24"/>
        </w:rPr>
        <w:t>emcy, Norwegia, Polska, Szwecja</w:t>
      </w:r>
      <w:r w:rsidRPr="0099072A">
        <w:rPr>
          <w:rFonts w:ascii="Arial" w:hAnsi="Arial" w:cs="Arial"/>
          <w:sz w:val="24"/>
        </w:rPr>
        <w:t xml:space="preserve">) oraz przedstawiciele 7 parlamentów regionalnych, m.in. z Bremy, Wysp Owczych, Grenlandii, Hamburga, Meklemburgii-Pomorza Przedniego, </w:t>
      </w:r>
      <w:proofErr w:type="spellStart"/>
      <w:r w:rsidRPr="0099072A">
        <w:rPr>
          <w:rFonts w:ascii="Arial" w:hAnsi="Arial" w:cs="Arial"/>
          <w:sz w:val="24"/>
        </w:rPr>
        <w:t>Szlezwika</w:t>
      </w:r>
      <w:proofErr w:type="spellEnd"/>
      <w:r w:rsidRPr="0099072A">
        <w:rPr>
          <w:rFonts w:ascii="Arial" w:hAnsi="Arial" w:cs="Arial"/>
          <w:sz w:val="24"/>
        </w:rPr>
        <w:t>-Holsztyna i</w:t>
      </w:r>
      <w:r w:rsidR="0099072A">
        <w:rPr>
          <w:rFonts w:ascii="Arial" w:hAnsi="Arial" w:cs="Arial"/>
          <w:sz w:val="24"/>
        </w:rPr>
        <w:t> </w:t>
      </w:r>
      <w:r w:rsidRPr="0099072A">
        <w:rPr>
          <w:rFonts w:ascii="Arial" w:hAnsi="Arial" w:cs="Arial"/>
          <w:sz w:val="24"/>
        </w:rPr>
        <w:t xml:space="preserve"> Wysp Alandzkich. </w:t>
      </w:r>
    </w:p>
    <w:p w14:paraId="0DDBCBD3" w14:textId="75E0CB8B" w:rsidR="00F83AFC" w:rsidRPr="0099072A" w:rsidRDefault="00BE6075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Obecność polskich sejmików w KPMB nie tylko </w:t>
      </w:r>
      <w:r w:rsidR="00F83AFC" w:rsidRPr="0099072A">
        <w:rPr>
          <w:rFonts w:ascii="Arial" w:hAnsi="Arial" w:cs="Arial"/>
          <w:sz w:val="24"/>
        </w:rPr>
        <w:t>wzmocni pozycję delegacji Sejmu i</w:t>
      </w:r>
      <w:r w:rsidR="0099072A">
        <w:rPr>
          <w:rFonts w:ascii="Arial" w:hAnsi="Arial" w:cs="Arial"/>
          <w:sz w:val="24"/>
        </w:rPr>
        <w:t> </w:t>
      </w:r>
      <w:r w:rsidR="00F83AFC" w:rsidRPr="0099072A">
        <w:rPr>
          <w:rFonts w:ascii="Arial" w:hAnsi="Arial" w:cs="Arial"/>
          <w:sz w:val="24"/>
        </w:rPr>
        <w:t xml:space="preserve"> Senatu RP oraz ułatwi polskim regionom szerszy wgląd w politykę międzynarodową w tym bałtycką, co jest bardzo istotne z punktu widzenia naszego regionu i przyjętych w </w:t>
      </w:r>
      <w:r w:rsidR="00313E10" w:rsidRPr="0099072A">
        <w:rPr>
          <w:rFonts w:ascii="Arial" w:hAnsi="Arial" w:cs="Arial"/>
          <w:sz w:val="24"/>
        </w:rPr>
        <w:t>dniu 24 lutego Uchwałą Nr 127/XII/25 Sejmiku Województwa Pomorskiego „Priorytetów współpracy zagranicznej Województwa Pomorskiego”. Obszar Morza Bałtyckiego</w:t>
      </w:r>
      <w:r w:rsidR="008B7895" w:rsidRPr="0099072A">
        <w:rPr>
          <w:rFonts w:ascii="Arial" w:hAnsi="Arial" w:cs="Arial"/>
          <w:sz w:val="24"/>
        </w:rPr>
        <w:t xml:space="preserve"> i </w:t>
      </w:r>
      <w:r w:rsidR="00313E10" w:rsidRPr="0099072A">
        <w:rPr>
          <w:rFonts w:ascii="Arial" w:hAnsi="Arial" w:cs="Arial"/>
          <w:sz w:val="24"/>
        </w:rPr>
        <w:t xml:space="preserve">współpraca </w:t>
      </w:r>
      <w:r w:rsidR="008B7895" w:rsidRPr="0099072A">
        <w:rPr>
          <w:rFonts w:ascii="Arial" w:hAnsi="Arial" w:cs="Arial"/>
          <w:sz w:val="24"/>
        </w:rPr>
        <w:t>z partnerami z tego obszaru czy współpraca sieciowa w</w:t>
      </w:r>
      <w:r w:rsidR="0099072A">
        <w:rPr>
          <w:rFonts w:ascii="Arial" w:hAnsi="Arial" w:cs="Arial"/>
          <w:sz w:val="24"/>
        </w:rPr>
        <w:t> </w:t>
      </w:r>
      <w:r w:rsidR="008B7895" w:rsidRPr="0099072A">
        <w:rPr>
          <w:rFonts w:ascii="Arial" w:hAnsi="Arial" w:cs="Arial"/>
          <w:sz w:val="24"/>
        </w:rPr>
        <w:t xml:space="preserve"> regionie Morza Bałtyckiego jest jednym z ważniejszych działań międzynarodowych Województwa Pomorskiego. </w:t>
      </w:r>
    </w:p>
    <w:p w14:paraId="1B35454B" w14:textId="4D28A678" w:rsidR="0099072A" w:rsidRDefault="00571C3C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Fakt, że w</w:t>
      </w:r>
      <w:r w:rsidR="008B7895" w:rsidRPr="0099072A">
        <w:rPr>
          <w:rFonts w:ascii="Arial" w:hAnsi="Arial" w:cs="Arial"/>
          <w:sz w:val="24"/>
        </w:rPr>
        <w:t>śród członków KPMB znajdują się p</w:t>
      </w:r>
      <w:r w:rsidR="00F83AFC" w:rsidRPr="0099072A">
        <w:rPr>
          <w:rFonts w:ascii="Arial" w:hAnsi="Arial" w:cs="Arial"/>
          <w:sz w:val="24"/>
        </w:rPr>
        <w:t xml:space="preserve">arlamenty regionalne z Republiki Federalnej Niemiec, tj. </w:t>
      </w:r>
      <w:r w:rsidR="008B7895" w:rsidRPr="0099072A">
        <w:rPr>
          <w:rFonts w:ascii="Arial" w:hAnsi="Arial" w:cs="Arial"/>
          <w:sz w:val="24"/>
        </w:rPr>
        <w:t xml:space="preserve">Hamburga, Meklemburgii Pomorza Przedniego i </w:t>
      </w:r>
      <w:proofErr w:type="spellStart"/>
      <w:r w:rsidR="008B7895" w:rsidRPr="0099072A">
        <w:rPr>
          <w:rFonts w:ascii="Arial" w:hAnsi="Arial" w:cs="Arial"/>
          <w:sz w:val="24"/>
        </w:rPr>
        <w:t>Szlezwika</w:t>
      </w:r>
      <w:proofErr w:type="spellEnd"/>
      <w:r w:rsidR="008B7895" w:rsidRPr="0099072A">
        <w:rPr>
          <w:rFonts w:ascii="Arial" w:hAnsi="Arial" w:cs="Arial"/>
          <w:sz w:val="24"/>
        </w:rPr>
        <w:t xml:space="preserve"> Holsztynu, z którymi Województwo Pomorskie współpracuje </w:t>
      </w:r>
      <w:r w:rsidR="00541ED2" w:rsidRPr="0099072A">
        <w:rPr>
          <w:rFonts w:ascii="Arial" w:hAnsi="Arial" w:cs="Arial"/>
          <w:sz w:val="24"/>
        </w:rPr>
        <w:t xml:space="preserve">już </w:t>
      </w:r>
      <w:r w:rsidR="008B7895" w:rsidRPr="0099072A">
        <w:rPr>
          <w:rFonts w:ascii="Arial" w:hAnsi="Arial" w:cs="Arial"/>
          <w:sz w:val="24"/>
        </w:rPr>
        <w:t xml:space="preserve">w ramach Forum Parlamentów Regionalnych Południowego Bałtyku czy </w:t>
      </w:r>
      <w:r w:rsidRPr="0099072A">
        <w:rPr>
          <w:rFonts w:ascii="Arial" w:hAnsi="Arial" w:cs="Arial"/>
          <w:sz w:val="24"/>
        </w:rPr>
        <w:t>Współpracy</w:t>
      </w:r>
      <w:r w:rsidR="008B7895" w:rsidRPr="0099072A">
        <w:rPr>
          <w:rFonts w:ascii="Arial" w:hAnsi="Arial" w:cs="Arial"/>
          <w:sz w:val="24"/>
        </w:rPr>
        <w:t xml:space="preserve"> </w:t>
      </w:r>
      <w:proofErr w:type="spellStart"/>
      <w:r w:rsidR="008B7895" w:rsidRPr="0099072A">
        <w:rPr>
          <w:rFonts w:ascii="Arial" w:hAnsi="Arial" w:cs="Arial"/>
          <w:sz w:val="24"/>
        </w:rPr>
        <w:t>Subregionalnej</w:t>
      </w:r>
      <w:proofErr w:type="spellEnd"/>
      <w:r w:rsidR="008B7895" w:rsidRPr="0099072A">
        <w:rPr>
          <w:rFonts w:ascii="Arial" w:hAnsi="Arial" w:cs="Arial"/>
          <w:sz w:val="24"/>
        </w:rPr>
        <w:t xml:space="preserve"> </w:t>
      </w:r>
      <w:r w:rsidRPr="0099072A">
        <w:rPr>
          <w:rFonts w:ascii="Arial" w:hAnsi="Arial" w:cs="Arial"/>
          <w:sz w:val="24"/>
        </w:rPr>
        <w:t>Państw Morza Bałtyckiego BSSSC, jeszcze bardziej wzmacnia decyzję przystąpienia do tej organizacji. Konferencja Parlamentarna Morza Bałtyckiego będzie kolejną organizacją, dzięki której nadbałtyckie regiony będą mogły nawiązać współpracę z</w:t>
      </w:r>
      <w:r w:rsidR="0099072A">
        <w:rPr>
          <w:rFonts w:ascii="Arial" w:hAnsi="Arial" w:cs="Arial"/>
          <w:sz w:val="24"/>
        </w:rPr>
        <w:t> </w:t>
      </w:r>
      <w:r w:rsidRPr="0099072A">
        <w:rPr>
          <w:rFonts w:ascii="Arial" w:hAnsi="Arial" w:cs="Arial"/>
          <w:sz w:val="24"/>
        </w:rPr>
        <w:t xml:space="preserve"> regionami naszych sąsiadów i </w:t>
      </w:r>
      <w:r w:rsidR="00541ED2" w:rsidRPr="0099072A">
        <w:rPr>
          <w:rFonts w:ascii="Arial" w:hAnsi="Arial" w:cs="Arial"/>
          <w:sz w:val="24"/>
        </w:rPr>
        <w:t xml:space="preserve">w której </w:t>
      </w:r>
      <w:r w:rsidRPr="0099072A">
        <w:rPr>
          <w:rFonts w:ascii="Arial" w:hAnsi="Arial" w:cs="Arial"/>
          <w:sz w:val="24"/>
        </w:rPr>
        <w:t xml:space="preserve">rola nadbałtyckich regionów będzie jeszcze bardziej znacząca. </w:t>
      </w:r>
    </w:p>
    <w:p w14:paraId="2B87357E" w14:textId="77777777" w:rsidR="0099072A" w:rsidRDefault="0099072A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20E2B5CE" w14:textId="733CB7E0" w:rsidR="00571C3C" w:rsidRPr="0099072A" w:rsidRDefault="00571C3C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Nie bez znaczenia jest również fakt, że Polska dysponuje zaledwie jednym głosem w</w:t>
      </w:r>
      <w:r w:rsidR="0099072A">
        <w:rPr>
          <w:rFonts w:ascii="Arial" w:hAnsi="Arial" w:cs="Arial"/>
          <w:sz w:val="24"/>
        </w:rPr>
        <w:t> </w:t>
      </w:r>
      <w:r w:rsidRPr="0099072A">
        <w:rPr>
          <w:rFonts w:ascii="Arial" w:hAnsi="Arial" w:cs="Arial"/>
          <w:sz w:val="24"/>
        </w:rPr>
        <w:t xml:space="preserve"> KPMB wśród 17 członków. Dzięki włączeniu reprezentantów </w:t>
      </w:r>
      <w:r w:rsidR="00541ED2" w:rsidRPr="0099072A">
        <w:rPr>
          <w:rFonts w:ascii="Arial" w:hAnsi="Arial" w:cs="Arial"/>
          <w:sz w:val="24"/>
        </w:rPr>
        <w:t>W</w:t>
      </w:r>
      <w:r w:rsidRPr="0099072A">
        <w:rPr>
          <w:rFonts w:ascii="Arial" w:hAnsi="Arial" w:cs="Arial"/>
          <w:sz w:val="24"/>
        </w:rPr>
        <w:t>ojewództw</w:t>
      </w:r>
      <w:r w:rsidR="00541ED2" w:rsidRPr="0099072A">
        <w:rPr>
          <w:rFonts w:ascii="Arial" w:hAnsi="Arial" w:cs="Arial"/>
          <w:sz w:val="24"/>
        </w:rPr>
        <w:t>a</w:t>
      </w:r>
      <w:r w:rsidRPr="0099072A">
        <w:rPr>
          <w:rFonts w:ascii="Arial" w:hAnsi="Arial" w:cs="Arial"/>
          <w:sz w:val="24"/>
        </w:rPr>
        <w:t xml:space="preserve"> Pomorskiego</w:t>
      </w:r>
      <w:r w:rsidR="00541ED2" w:rsidRPr="0099072A">
        <w:rPr>
          <w:rFonts w:ascii="Arial" w:hAnsi="Arial" w:cs="Arial"/>
          <w:sz w:val="24"/>
        </w:rPr>
        <w:t xml:space="preserve"> i dwóch pozostałych województw lepiej reprezentowane będą </w:t>
      </w:r>
      <w:r w:rsidRPr="0099072A">
        <w:rPr>
          <w:rFonts w:ascii="Arial" w:hAnsi="Arial" w:cs="Arial"/>
          <w:sz w:val="24"/>
        </w:rPr>
        <w:t xml:space="preserve">interesy </w:t>
      </w:r>
      <w:r w:rsidR="00541ED2" w:rsidRPr="0099072A">
        <w:rPr>
          <w:rFonts w:ascii="Arial" w:hAnsi="Arial" w:cs="Arial"/>
          <w:sz w:val="24"/>
        </w:rPr>
        <w:t xml:space="preserve">całego kraju w tym zgromadzeniu. Obecnie brak głosów polskich sejmików wojewódzkich stanowi znaczącą przeszkodę w budowaniu siły i pozycji polskiego stanowiska i ogranicza możliwość wpływu na politykę w obszarze Morza Bałtyckiego. Jest to szczególnie ważne w obliczu kształtowania się nowej architektury bezpieczeństwa i tworzenia polityki ochrony terenów nadmorskich oraz ochrony klimatu i środowiska. </w:t>
      </w:r>
    </w:p>
    <w:p w14:paraId="321B18C4" w14:textId="47B8678D" w:rsidR="003D3D2F" w:rsidRPr="0099072A" w:rsidRDefault="00D93B5C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Najwyższym organem BSPC jest Stały Komitet, który zatwierdza Statut oraz Regulamin organizacji oraz przegotowuje Doroczne Konferencje. Zalecenia corocznych Konferencji wyrażane są w Rezolucji Konferencji opracowanej przez Komitet Redakcyjny oraz przyjęte w drodze konsensusu. Prace BSPC koordynuje Sekretarz Generalny. Członkowie organizacji wnoszą składki do Wspólnego </w:t>
      </w:r>
      <w:r w:rsidR="003D3D2F" w:rsidRPr="0099072A">
        <w:rPr>
          <w:rFonts w:ascii="Arial" w:hAnsi="Arial" w:cs="Arial"/>
          <w:sz w:val="24"/>
        </w:rPr>
        <w:t>M</w:t>
      </w:r>
      <w:r w:rsidRPr="0099072A">
        <w:rPr>
          <w:rFonts w:ascii="Arial" w:hAnsi="Arial" w:cs="Arial"/>
          <w:sz w:val="24"/>
        </w:rPr>
        <w:t>echanizmu Finansowania</w:t>
      </w:r>
      <w:r w:rsidR="003D3D2F" w:rsidRPr="0099072A">
        <w:rPr>
          <w:rFonts w:ascii="Arial" w:hAnsi="Arial" w:cs="Arial"/>
          <w:sz w:val="24"/>
        </w:rPr>
        <w:t xml:space="preserve"> BSPC</w:t>
      </w:r>
      <w:r w:rsidRPr="0099072A">
        <w:rPr>
          <w:rFonts w:ascii="Arial" w:hAnsi="Arial" w:cs="Arial"/>
          <w:sz w:val="24"/>
        </w:rPr>
        <w:t xml:space="preserve">, co jest uregulowane w statucie. </w:t>
      </w:r>
      <w:r w:rsidR="003D3D2F" w:rsidRPr="0099072A">
        <w:rPr>
          <w:rFonts w:ascii="Arial" w:hAnsi="Arial" w:cs="Arial"/>
          <w:sz w:val="24"/>
        </w:rPr>
        <w:t>W s</w:t>
      </w:r>
      <w:r w:rsidRPr="0099072A">
        <w:rPr>
          <w:rFonts w:ascii="Arial" w:hAnsi="Arial" w:cs="Arial"/>
          <w:sz w:val="24"/>
        </w:rPr>
        <w:t xml:space="preserve">tatucie jest również mowa o </w:t>
      </w:r>
      <w:r w:rsidR="003D3D2F" w:rsidRPr="0099072A">
        <w:rPr>
          <w:rFonts w:ascii="Arial" w:hAnsi="Arial" w:cs="Arial"/>
          <w:sz w:val="24"/>
        </w:rPr>
        <w:t xml:space="preserve">zasadach </w:t>
      </w:r>
      <w:r w:rsidRPr="0099072A">
        <w:rPr>
          <w:rFonts w:ascii="Arial" w:hAnsi="Arial" w:cs="Arial"/>
          <w:sz w:val="24"/>
        </w:rPr>
        <w:t>członk</w:t>
      </w:r>
      <w:r w:rsidR="003D3D2F" w:rsidRPr="0099072A">
        <w:rPr>
          <w:rFonts w:ascii="Arial" w:hAnsi="Arial" w:cs="Arial"/>
          <w:sz w:val="24"/>
        </w:rPr>
        <w:t xml:space="preserve">ostwa </w:t>
      </w:r>
      <w:r w:rsidRPr="0099072A">
        <w:rPr>
          <w:rFonts w:ascii="Arial" w:hAnsi="Arial" w:cs="Arial"/>
          <w:sz w:val="24"/>
        </w:rPr>
        <w:t>„</w:t>
      </w:r>
      <w:r w:rsidR="003D3D2F" w:rsidRPr="0099072A">
        <w:rPr>
          <w:rFonts w:ascii="Arial" w:hAnsi="Arial" w:cs="Arial"/>
          <w:sz w:val="24"/>
        </w:rPr>
        <w:t>Członków O</w:t>
      </w:r>
      <w:r w:rsidRPr="0099072A">
        <w:rPr>
          <w:rFonts w:ascii="Arial" w:hAnsi="Arial" w:cs="Arial"/>
          <w:sz w:val="24"/>
        </w:rPr>
        <w:t>bserwator</w:t>
      </w:r>
      <w:r w:rsidR="003D3D2F" w:rsidRPr="0099072A">
        <w:rPr>
          <w:rFonts w:ascii="Arial" w:hAnsi="Arial" w:cs="Arial"/>
          <w:sz w:val="24"/>
        </w:rPr>
        <w:t>ów</w:t>
      </w:r>
      <w:r w:rsidRPr="0099072A">
        <w:rPr>
          <w:rFonts w:ascii="Arial" w:hAnsi="Arial" w:cs="Arial"/>
          <w:sz w:val="24"/>
        </w:rPr>
        <w:t>”.</w:t>
      </w:r>
      <w:r w:rsidR="003D3D2F" w:rsidRPr="0099072A">
        <w:rPr>
          <w:rFonts w:ascii="Arial" w:hAnsi="Arial" w:cs="Arial"/>
          <w:sz w:val="24"/>
        </w:rPr>
        <w:t xml:space="preserve"> </w:t>
      </w:r>
    </w:p>
    <w:p w14:paraId="7DBA54BD" w14:textId="5A251323" w:rsidR="0075454F" w:rsidRPr="0099072A" w:rsidRDefault="008B7895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 xml:space="preserve">Status „Obserwatora” umożliwi udział </w:t>
      </w:r>
      <w:r w:rsidR="003D3D2F" w:rsidRPr="0099072A">
        <w:rPr>
          <w:rFonts w:ascii="Arial" w:hAnsi="Arial" w:cs="Arial"/>
          <w:sz w:val="24"/>
        </w:rPr>
        <w:t xml:space="preserve">oraz prawo zabrania głosu </w:t>
      </w:r>
      <w:r w:rsidRPr="0099072A">
        <w:rPr>
          <w:rFonts w:ascii="Arial" w:hAnsi="Arial" w:cs="Arial"/>
          <w:sz w:val="24"/>
        </w:rPr>
        <w:t xml:space="preserve">delegacji sejmiku </w:t>
      </w:r>
      <w:r w:rsidR="00D93B5C" w:rsidRPr="0099072A">
        <w:rPr>
          <w:rFonts w:ascii="Arial" w:hAnsi="Arial" w:cs="Arial"/>
          <w:sz w:val="24"/>
        </w:rPr>
        <w:t xml:space="preserve">WP </w:t>
      </w:r>
      <w:r w:rsidR="003D3D2F" w:rsidRPr="0099072A">
        <w:rPr>
          <w:rFonts w:ascii="Arial" w:hAnsi="Arial" w:cs="Arial"/>
          <w:sz w:val="24"/>
        </w:rPr>
        <w:t xml:space="preserve">w </w:t>
      </w:r>
      <w:r w:rsidRPr="0099072A">
        <w:rPr>
          <w:rFonts w:ascii="Arial" w:hAnsi="Arial" w:cs="Arial"/>
          <w:sz w:val="24"/>
        </w:rPr>
        <w:lastRenderedPageBreak/>
        <w:t xml:space="preserve">dorocznych konferencjach Konferencji Parlamentarnej Morza Bałtyckiego KPMB. Status ten nie wiąże się z koniecznością ponoszenia kosztów składki członkowskiej. </w:t>
      </w:r>
    </w:p>
    <w:p w14:paraId="51CBF757" w14:textId="3791A72C" w:rsidR="003D3D2F" w:rsidRPr="0099072A" w:rsidRDefault="003D3D2F" w:rsidP="0099072A">
      <w:pPr>
        <w:spacing w:after="120"/>
        <w:rPr>
          <w:rFonts w:ascii="Arial" w:hAnsi="Arial" w:cs="Arial"/>
          <w:sz w:val="24"/>
        </w:rPr>
      </w:pPr>
      <w:r w:rsidRPr="0099072A">
        <w:rPr>
          <w:rFonts w:ascii="Arial" w:hAnsi="Arial" w:cs="Arial"/>
          <w:sz w:val="24"/>
        </w:rPr>
        <w:t>Obserwatorzy są zachęcani do aktywnego zainteresowania kwestiami BSPC i</w:t>
      </w:r>
      <w:r w:rsidR="0099072A">
        <w:rPr>
          <w:rFonts w:ascii="Arial" w:hAnsi="Arial" w:cs="Arial"/>
          <w:sz w:val="24"/>
        </w:rPr>
        <w:t> </w:t>
      </w:r>
      <w:r w:rsidRPr="0099072A">
        <w:rPr>
          <w:rFonts w:ascii="Arial" w:hAnsi="Arial" w:cs="Arial"/>
          <w:sz w:val="24"/>
        </w:rPr>
        <w:t xml:space="preserve"> przyczyniania się do rozpowszechniania rezolucji BSPC oraz innych oświadczeń i</w:t>
      </w:r>
      <w:r w:rsidR="0099072A">
        <w:rPr>
          <w:rFonts w:ascii="Arial" w:hAnsi="Arial" w:cs="Arial"/>
          <w:sz w:val="24"/>
        </w:rPr>
        <w:t> </w:t>
      </w:r>
      <w:r w:rsidRPr="0099072A">
        <w:rPr>
          <w:rFonts w:ascii="Arial" w:hAnsi="Arial" w:cs="Arial"/>
          <w:sz w:val="24"/>
        </w:rPr>
        <w:t xml:space="preserve"> opinii.</w:t>
      </w:r>
    </w:p>
    <w:p w14:paraId="55902CD5" w14:textId="6A39BB81" w:rsidR="008B7895" w:rsidRPr="0099072A" w:rsidRDefault="008B7895" w:rsidP="0099072A">
      <w:pPr>
        <w:spacing w:after="120"/>
        <w:rPr>
          <w:rFonts w:ascii="Arial" w:hAnsi="Arial" w:cs="Arial"/>
          <w:sz w:val="24"/>
        </w:rPr>
      </w:pPr>
    </w:p>
    <w:sectPr w:rsidR="008B7895" w:rsidRPr="0099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3257D" w14:textId="77777777" w:rsidR="000D69EC" w:rsidRDefault="0041724B">
      <w:r>
        <w:separator/>
      </w:r>
    </w:p>
  </w:endnote>
  <w:endnote w:type="continuationSeparator" w:id="0">
    <w:p w14:paraId="7BDEACA2" w14:textId="77777777" w:rsidR="000D69EC" w:rsidRDefault="00417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64B8B" w14:textId="77777777" w:rsidR="002345FA" w:rsidRDefault="00F449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14:paraId="003CD942" w14:textId="77777777" w:rsidR="002345FA" w:rsidRDefault="00990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688B3" w14:textId="07A41B3D" w:rsidR="00E16ADD" w:rsidRDefault="0099072A">
    <w:pPr>
      <w:pStyle w:val="Stopka"/>
      <w:jc w:val="right"/>
    </w:pPr>
  </w:p>
  <w:p w14:paraId="22C72654" w14:textId="77777777" w:rsidR="00E16ADD" w:rsidRDefault="00990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1A371" w14:textId="77777777" w:rsidR="000D69EC" w:rsidRDefault="0041724B">
      <w:r>
        <w:separator/>
      </w:r>
    </w:p>
  </w:footnote>
  <w:footnote w:type="continuationSeparator" w:id="0">
    <w:p w14:paraId="32FBD2DF" w14:textId="77777777" w:rsidR="000D69EC" w:rsidRDefault="0041724B">
      <w:r>
        <w:continuationSeparator/>
      </w:r>
    </w:p>
  </w:footnote>
  <w:footnote w:id="1">
    <w:p w14:paraId="0CAF7C71" w14:textId="1CEDF798" w:rsidR="007F1B72" w:rsidRPr="001925FE" w:rsidRDefault="007F1B72">
      <w:pPr>
        <w:pStyle w:val="Tekstprzypisudolnego"/>
        <w:rPr>
          <w:rFonts w:ascii="Arial" w:hAnsi="Arial" w:cs="Arial"/>
          <w:color w:val="FF0000"/>
        </w:rPr>
      </w:pPr>
      <w:r w:rsidRPr="009E7A51">
        <w:rPr>
          <w:rStyle w:val="Odwoanieprzypisudolnego"/>
          <w:color w:val="000000" w:themeColor="text1"/>
        </w:rPr>
        <w:footnoteRef/>
      </w:r>
      <w:r w:rsidRPr="009E7A51">
        <w:rPr>
          <w:color w:val="000000" w:themeColor="text1"/>
        </w:rPr>
        <w:t xml:space="preserve"> </w:t>
      </w:r>
      <w:r w:rsidRPr="001925FE">
        <w:rPr>
          <w:rFonts w:ascii="Arial" w:hAnsi="Arial" w:cs="Arial"/>
          <w:color w:val="000000" w:themeColor="text1"/>
          <w:sz w:val="16"/>
          <w:szCs w:val="16"/>
        </w:rPr>
        <w:t>Zmiany tekstu jednolitego  wyżej wymienionej ustawy zostały ogłoszone w: Dz. U. z 202</w:t>
      </w:r>
      <w:r w:rsidR="007D0E63" w:rsidRPr="001925FE">
        <w:rPr>
          <w:rFonts w:ascii="Arial" w:hAnsi="Arial" w:cs="Arial"/>
          <w:color w:val="000000" w:themeColor="text1"/>
          <w:sz w:val="16"/>
          <w:szCs w:val="16"/>
        </w:rPr>
        <w:t>4</w:t>
      </w:r>
      <w:r w:rsidRPr="001925FE">
        <w:rPr>
          <w:rFonts w:ascii="Arial" w:hAnsi="Arial" w:cs="Arial"/>
          <w:color w:val="000000" w:themeColor="text1"/>
          <w:sz w:val="16"/>
          <w:szCs w:val="16"/>
        </w:rPr>
        <w:t xml:space="preserve"> r. poz.</w:t>
      </w:r>
      <w:r w:rsidR="000478D3" w:rsidRPr="001925FE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7D0E63" w:rsidRPr="001925FE">
        <w:rPr>
          <w:rFonts w:ascii="Arial" w:hAnsi="Arial" w:cs="Arial"/>
          <w:color w:val="000000" w:themeColor="text1"/>
          <w:sz w:val="16"/>
          <w:szCs w:val="16"/>
        </w:rPr>
        <w:t>1907</w:t>
      </w:r>
      <w:r w:rsidRPr="001925FE">
        <w:rPr>
          <w:rFonts w:ascii="Arial" w:hAnsi="Arial" w:cs="Arial"/>
          <w:color w:val="000000" w:themeColor="text1"/>
          <w:sz w:val="16"/>
          <w:szCs w:val="16"/>
        </w:rPr>
        <w:t>, 1</w:t>
      </w:r>
      <w:r w:rsidR="007D0E63" w:rsidRPr="001925FE">
        <w:rPr>
          <w:rFonts w:ascii="Arial" w:hAnsi="Arial" w:cs="Arial"/>
          <w:color w:val="000000" w:themeColor="text1"/>
          <w:sz w:val="16"/>
          <w:szCs w:val="16"/>
        </w:rPr>
        <w:t>940</w:t>
      </w:r>
      <w:r w:rsidRPr="001925FE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F273E" w14:textId="77777777" w:rsidR="002345FA" w:rsidRDefault="00F44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014FD1" w14:textId="77777777" w:rsidR="002345FA" w:rsidRDefault="0099072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551A2" w14:textId="77777777" w:rsidR="002345FA" w:rsidRDefault="0099072A" w:rsidP="0099072A">
    <w:pPr>
      <w:pStyle w:val="Nagwek"/>
      <w:ind w:right="360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435B3" w14:textId="77777777" w:rsidR="002345FA" w:rsidRDefault="0099072A">
    <w:pPr>
      <w:pStyle w:val="Nagwek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2D70"/>
    <w:multiLevelType w:val="multilevel"/>
    <w:tmpl w:val="CC2E94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537EA3"/>
    <w:multiLevelType w:val="multilevel"/>
    <w:tmpl w:val="113A28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08E31D2"/>
    <w:multiLevelType w:val="hybridMultilevel"/>
    <w:tmpl w:val="F18E9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24C7"/>
    <w:multiLevelType w:val="multilevel"/>
    <w:tmpl w:val="4F5E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893723"/>
    <w:multiLevelType w:val="multilevel"/>
    <w:tmpl w:val="AA2E5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4150A2"/>
    <w:multiLevelType w:val="hybridMultilevel"/>
    <w:tmpl w:val="25E65E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63DA9"/>
    <w:multiLevelType w:val="hybridMultilevel"/>
    <w:tmpl w:val="E42AA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220D1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4D54FC3"/>
    <w:multiLevelType w:val="singleLevel"/>
    <w:tmpl w:val="62828E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351F34B-9FD8-4B11-B5C7-9B3FE17474DC}"/>
  </w:docVars>
  <w:rsids>
    <w:rsidRoot w:val="00500D92"/>
    <w:rsid w:val="000035DC"/>
    <w:rsid w:val="000478D3"/>
    <w:rsid w:val="00052270"/>
    <w:rsid w:val="000958BF"/>
    <w:rsid w:val="000A04FD"/>
    <w:rsid w:val="000A2717"/>
    <w:rsid w:val="000D69EC"/>
    <w:rsid w:val="000E0C0B"/>
    <w:rsid w:val="00100143"/>
    <w:rsid w:val="0013100D"/>
    <w:rsid w:val="001448F7"/>
    <w:rsid w:val="001630F0"/>
    <w:rsid w:val="001925FE"/>
    <w:rsid w:val="001A7CB0"/>
    <w:rsid w:val="001D4AF3"/>
    <w:rsid w:val="00203F85"/>
    <w:rsid w:val="00232E1B"/>
    <w:rsid w:val="002405D0"/>
    <w:rsid w:val="002730A5"/>
    <w:rsid w:val="00281389"/>
    <w:rsid w:val="002A3D71"/>
    <w:rsid w:val="002B5F2F"/>
    <w:rsid w:val="002C5AC8"/>
    <w:rsid w:val="002D0AF7"/>
    <w:rsid w:val="002F4A71"/>
    <w:rsid w:val="00313E10"/>
    <w:rsid w:val="0032660C"/>
    <w:rsid w:val="0033499D"/>
    <w:rsid w:val="00373580"/>
    <w:rsid w:val="003A3006"/>
    <w:rsid w:val="003C35F3"/>
    <w:rsid w:val="003D3D2F"/>
    <w:rsid w:val="00401EE7"/>
    <w:rsid w:val="0041724B"/>
    <w:rsid w:val="00431FD8"/>
    <w:rsid w:val="00434441"/>
    <w:rsid w:val="00475407"/>
    <w:rsid w:val="004A4384"/>
    <w:rsid w:val="004A7FA6"/>
    <w:rsid w:val="004E58F6"/>
    <w:rsid w:val="004F7320"/>
    <w:rsid w:val="00500D92"/>
    <w:rsid w:val="00511D65"/>
    <w:rsid w:val="00515379"/>
    <w:rsid w:val="00530579"/>
    <w:rsid w:val="00541ED2"/>
    <w:rsid w:val="00543BA8"/>
    <w:rsid w:val="005509B6"/>
    <w:rsid w:val="00571C3C"/>
    <w:rsid w:val="0059049F"/>
    <w:rsid w:val="005B6433"/>
    <w:rsid w:val="005D7EDC"/>
    <w:rsid w:val="005F486E"/>
    <w:rsid w:val="006232C3"/>
    <w:rsid w:val="006944FD"/>
    <w:rsid w:val="006A31A7"/>
    <w:rsid w:val="006B0F72"/>
    <w:rsid w:val="006B5DF2"/>
    <w:rsid w:val="006B7751"/>
    <w:rsid w:val="007226DB"/>
    <w:rsid w:val="007472FB"/>
    <w:rsid w:val="00751310"/>
    <w:rsid w:val="00797179"/>
    <w:rsid w:val="007B6679"/>
    <w:rsid w:val="007D0DAE"/>
    <w:rsid w:val="007D0E63"/>
    <w:rsid w:val="007F1B72"/>
    <w:rsid w:val="007F6D58"/>
    <w:rsid w:val="00825F90"/>
    <w:rsid w:val="00861DC8"/>
    <w:rsid w:val="008760D0"/>
    <w:rsid w:val="00892CBD"/>
    <w:rsid w:val="008A0A50"/>
    <w:rsid w:val="008B7895"/>
    <w:rsid w:val="008E12D8"/>
    <w:rsid w:val="008F58FD"/>
    <w:rsid w:val="009001D7"/>
    <w:rsid w:val="00946A90"/>
    <w:rsid w:val="00955ECF"/>
    <w:rsid w:val="0096096C"/>
    <w:rsid w:val="009719AA"/>
    <w:rsid w:val="0099072A"/>
    <w:rsid w:val="00991227"/>
    <w:rsid w:val="009B4BBA"/>
    <w:rsid w:val="009D7625"/>
    <w:rsid w:val="009E7A51"/>
    <w:rsid w:val="00A10962"/>
    <w:rsid w:val="00A12768"/>
    <w:rsid w:val="00A152A4"/>
    <w:rsid w:val="00A25EED"/>
    <w:rsid w:val="00A43DEE"/>
    <w:rsid w:val="00A816DC"/>
    <w:rsid w:val="00A87340"/>
    <w:rsid w:val="00AC0093"/>
    <w:rsid w:val="00AC0B0A"/>
    <w:rsid w:val="00AE2BCA"/>
    <w:rsid w:val="00B27D3D"/>
    <w:rsid w:val="00B45979"/>
    <w:rsid w:val="00B93A51"/>
    <w:rsid w:val="00BB3011"/>
    <w:rsid w:val="00BD1710"/>
    <w:rsid w:val="00BE258F"/>
    <w:rsid w:val="00BE6075"/>
    <w:rsid w:val="00C2226A"/>
    <w:rsid w:val="00C5760E"/>
    <w:rsid w:val="00C647E0"/>
    <w:rsid w:val="00C81CA3"/>
    <w:rsid w:val="00C84250"/>
    <w:rsid w:val="00C845E2"/>
    <w:rsid w:val="00CC32AE"/>
    <w:rsid w:val="00D413D9"/>
    <w:rsid w:val="00D462D9"/>
    <w:rsid w:val="00D50FE3"/>
    <w:rsid w:val="00D71334"/>
    <w:rsid w:val="00D86ED3"/>
    <w:rsid w:val="00D93B5C"/>
    <w:rsid w:val="00DA60EA"/>
    <w:rsid w:val="00E03B4C"/>
    <w:rsid w:val="00E45192"/>
    <w:rsid w:val="00E62A95"/>
    <w:rsid w:val="00E71F29"/>
    <w:rsid w:val="00E762F1"/>
    <w:rsid w:val="00E91404"/>
    <w:rsid w:val="00E95160"/>
    <w:rsid w:val="00EA7F31"/>
    <w:rsid w:val="00ED129A"/>
    <w:rsid w:val="00EE5FB2"/>
    <w:rsid w:val="00F07BF7"/>
    <w:rsid w:val="00F1141A"/>
    <w:rsid w:val="00F12723"/>
    <w:rsid w:val="00F36B94"/>
    <w:rsid w:val="00F4499B"/>
    <w:rsid w:val="00F46DD6"/>
    <w:rsid w:val="00F74D4B"/>
    <w:rsid w:val="00F83AFC"/>
    <w:rsid w:val="00F905F6"/>
    <w:rsid w:val="00FA0176"/>
    <w:rsid w:val="00FB1CAB"/>
    <w:rsid w:val="00F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3B3CCC7"/>
  <w15:chartTrackingRefBased/>
  <w15:docId w15:val="{450C37BB-87EC-4001-9E7B-43B78321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6DC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6D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816DC"/>
    <w:pPr>
      <w:keepNext/>
      <w:widowControl/>
      <w:autoSpaceDE/>
      <w:autoSpaceDN/>
      <w:adjustRightInd/>
      <w:spacing w:after="120"/>
      <w:jc w:val="center"/>
      <w:outlineLvl w:val="1"/>
    </w:pPr>
    <w:rPr>
      <w:rFonts w:ascii="Times New Roman" w:hAnsi="Times New Roman"/>
      <w:b/>
      <w:sz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16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816DC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/>
      <w:b/>
      <w:sz w:val="3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816DC"/>
    <w:pPr>
      <w:widowControl/>
      <w:autoSpaceDE/>
      <w:autoSpaceDN/>
      <w:adjustRightInd/>
      <w:spacing w:before="240" w:after="60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6D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816DC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816D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816D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816D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816DC"/>
    <w:pPr>
      <w:widowControl/>
      <w:autoSpaceDE/>
      <w:autoSpaceDN/>
      <w:adjustRightInd/>
    </w:pPr>
    <w:rPr>
      <w:rFonts w:ascii="Times New Roman" w:hAnsi="Times New Roman"/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816DC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816DC"/>
    <w:pPr>
      <w:widowControl/>
      <w:tabs>
        <w:tab w:val="center" w:pos="4536"/>
        <w:tab w:val="right" w:pos="9072"/>
      </w:tabs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816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816DC"/>
    <w:pPr>
      <w:widowControl/>
      <w:autoSpaceDE/>
      <w:autoSpaceDN/>
      <w:adjustRightInd/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16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816DC"/>
    <w:pPr>
      <w:widowControl/>
      <w:autoSpaceDE/>
      <w:autoSpaceDN/>
      <w:adjustRightInd/>
      <w:spacing w:after="120"/>
      <w:jc w:val="both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16D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rsid w:val="00A816DC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816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816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A300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0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A3006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5DF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5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5F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1F34B-9FD8-4B11-B5C7-9B3FE17474D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B137424-D0C8-41DE-B2BC-2C1F3C98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4592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Krzemiński Adam</dc:creator>
  <cp:keywords/>
  <dc:description/>
  <cp:lastModifiedBy>Polakiewicz Małgorzata</cp:lastModifiedBy>
  <cp:revision>2</cp:revision>
  <cp:lastPrinted>2025-03-19T10:21:00Z</cp:lastPrinted>
  <dcterms:created xsi:type="dcterms:W3CDTF">2025-03-19T10:21:00Z</dcterms:created>
  <dcterms:modified xsi:type="dcterms:W3CDTF">2025-03-19T10:21:00Z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5e1e4bb3c5fb05eb67d25d8631cb1217b1e92acf02aca97b861d5f3d1fa35622</vt:lpwstr>
  </property>
</Properties>
</file>