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48DFF" w14:textId="77777777" w:rsidR="00510AA5" w:rsidRPr="00A738F4" w:rsidRDefault="00510AA5" w:rsidP="00510AA5">
      <w:pPr>
        <w:spacing w:after="0" w:line="240" w:lineRule="atLeast"/>
        <w:rPr>
          <w:rFonts w:ascii="Arial" w:hAnsi="Arial" w:cs="Arial"/>
          <w:b/>
          <w:spacing w:val="30"/>
          <w:sz w:val="24"/>
          <w:szCs w:val="24"/>
        </w:rPr>
      </w:pPr>
      <w:r w:rsidRPr="00A738F4">
        <w:rPr>
          <w:rFonts w:ascii="Arial" w:hAnsi="Arial" w:cs="Arial"/>
          <w:b/>
          <w:spacing w:val="30"/>
          <w:sz w:val="24"/>
          <w:szCs w:val="24"/>
        </w:rPr>
        <w:t>projekt</w:t>
      </w:r>
    </w:p>
    <w:p w14:paraId="47A6F3C7" w14:textId="3774DDEE" w:rsidR="00C2059B" w:rsidRPr="00FA5CBF" w:rsidRDefault="009A1ADD" w:rsidP="009A68C9">
      <w:pPr>
        <w:pStyle w:val="Nagwek1"/>
        <w:rPr>
          <w:b w:val="0"/>
        </w:rPr>
      </w:pPr>
      <w:r>
        <w:t xml:space="preserve">UCHWAŁA NR </w:t>
      </w:r>
      <w:r w:rsidR="00092BBA">
        <w:t>…/…</w:t>
      </w:r>
      <w:r w:rsidR="00583066" w:rsidRPr="006A219B">
        <w:t>/</w:t>
      </w:r>
      <w:r w:rsidR="00092BBA">
        <w:t>..</w:t>
      </w:r>
      <w:r w:rsidR="00FA5CBF">
        <w:br/>
      </w:r>
      <w:r>
        <w:t>SEJMIKU</w:t>
      </w:r>
      <w:r w:rsidR="006160F4">
        <w:t xml:space="preserve"> </w:t>
      </w:r>
      <w:r>
        <w:t>WOJEWÓDZTWA P</w:t>
      </w:r>
      <w:r w:rsidRPr="00FA5CBF">
        <w:t>OMORSKIEGO</w:t>
      </w:r>
      <w:r w:rsidR="00FA5CBF">
        <w:br/>
      </w:r>
      <w:r w:rsidR="00D032D5">
        <w:t>z</w:t>
      </w:r>
      <w:r w:rsidR="00E258BD">
        <w:t xml:space="preserve"> </w:t>
      </w:r>
      <w:r w:rsidR="00E258BD" w:rsidRPr="006A219B">
        <w:t xml:space="preserve">dnia </w:t>
      </w:r>
      <w:r w:rsidR="00092BBA">
        <w:t>…</w:t>
      </w:r>
      <w:r w:rsidR="008133FE" w:rsidRPr="00FA5CBF">
        <w:t xml:space="preserve"> </w:t>
      </w:r>
      <w:r w:rsidR="00C2059B" w:rsidRPr="00FA5CBF">
        <w:t>20</w:t>
      </w:r>
      <w:r w:rsidR="00C30641" w:rsidRPr="00FA5CBF">
        <w:t>2</w:t>
      </w:r>
      <w:r w:rsidR="00916248">
        <w:t>5</w:t>
      </w:r>
      <w:r w:rsidR="00C2059B" w:rsidRPr="00FA5CBF">
        <w:t xml:space="preserve"> r</w:t>
      </w:r>
      <w:r w:rsidR="00FA5CBF">
        <w:t>.</w:t>
      </w:r>
    </w:p>
    <w:p w14:paraId="6AE2EEC9" w14:textId="62076DFE" w:rsidR="00C2059B" w:rsidRPr="009A68C9" w:rsidRDefault="00C2059B" w:rsidP="00DF77D1">
      <w:pPr>
        <w:spacing w:before="480" w:after="0" w:line="240" w:lineRule="atLeast"/>
        <w:rPr>
          <w:rFonts w:ascii="Arial" w:hAnsi="Arial" w:cs="Arial"/>
          <w:sz w:val="24"/>
          <w:szCs w:val="24"/>
        </w:rPr>
      </w:pPr>
      <w:r w:rsidRPr="00BF0403">
        <w:rPr>
          <w:rFonts w:ascii="Arial" w:hAnsi="Arial" w:cs="Arial"/>
          <w:b/>
          <w:sz w:val="24"/>
          <w:szCs w:val="24"/>
        </w:rPr>
        <w:t>w sprawie</w:t>
      </w:r>
      <w:r w:rsidR="00092BBA" w:rsidRPr="00DF62D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9A1ADD">
        <w:rPr>
          <w:rFonts w:ascii="Arial" w:hAnsi="Arial" w:cs="Arial"/>
          <w:b/>
          <w:color w:val="000000" w:themeColor="text1"/>
          <w:sz w:val="24"/>
          <w:szCs w:val="24"/>
        </w:rPr>
        <w:t xml:space="preserve">udzielenia pomocy finansowej jednostkom samorządu terytorialnego województwa pomorskiego w formie dotacji celowej przeznaczonej na dofinansowanie zadań własnych gminy w zakresie </w:t>
      </w:r>
      <w:r w:rsidR="00D61B25">
        <w:rPr>
          <w:rFonts w:ascii="Arial" w:hAnsi="Arial" w:cs="Arial"/>
          <w:b/>
          <w:color w:val="000000" w:themeColor="text1"/>
          <w:sz w:val="24"/>
          <w:szCs w:val="24"/>
        </w:rPr>
        <w:t>ochrony przeciwpożarowej Pomorskie OSP 202</w:t>
      </w:r>
      <w:r w:rsidR="00916248">
        <w:rPr>
          <w:rFonts w:ascii="Arial" w:hAnsi="Arial" w:cs="Arial"/>
          <w:b/>
          <w:color w:val="000000" w:themeColor="text1"/>
          <w:sz w:val="24"/>
          <w:szCs w:val="24"/>
        </w:rPr>
        <w:t>5</w:t>
      </w:r>
    </w:p>
    <w:p w14:paraId="1EEF7887" w14:textId="105F6536" w:rsidR="008A5DA2" w:rsidRDefault="008A5DA2" w:rsidP="007170E0">
      <w:pPr>
        <w:autoSpaceDE w:val="0"/>
        <w:autoSpaceDN w:val="0"/>
        <w:adjustRightInd w:val="0"/>
        <w:spacing w:before="480" w:after="0"/>
        <w:rPr>
          <w:rFonts w:ascii="Arial" w:hAnsi="Arial" w:cs="Arial"/>
        </w:rPr>
      </w:pPr>
      <w:r w:rsidRPr="00FA5CBF">
        <w:rPr>
          <w:rFonts w:ascii="Arial" w:hAnsi="Arial" w:cs="Arial"/>
        </w:rPr>
        <w:t xml:space="preserve">Na podstawie art. </w:t>
      </w:r>
      <w:r w:rsidR="00BA4284">
        <w:rPr>
          <w:rFonts w:ascii="Arial" w:hAnsi="Arial" w:cs="Arial"/>
        </w:rPr>
        <w:t xml:space="preserve">8a </w:t>
      </w:r>
      <w:r w:rsidRPr="00FA5CBF">
        <w:rPr>
          <w:rFonts w:ascii="Arial" w:hAnsi="Arial" w:cs="Arial"/>
        </w:rPr>
        <w:t xml:space="preserve">ustawy </w:t>
      </w:r>
      <w:r w:rsidR="00944791">
        <w:rPr>
          <w:rFonts w:ascii="Arial" w:hAnsi="Arial" w:cs="Arial"/>
        </w:rPr>
        <w:t xml:space="preserve">z dnia 5 czerwca 1998 roku </w:t>
      </w:r>
      <w:r w:rsidRPr="00FA5CBF">
        <w:rPr>
          <w:rFonts w:ascii="Arial" w:hAnsi="Arial" w:cs="Arial"/>
        </w:rPr>
        <w:t xml:space="preserve">o samorządzie województwa </w:t>
      </w:r>
      <w:r w:rsidR="008A543D" w:rsidRPr="008A543D">
        <w:rPr>
          <w:rFonts w:ascii="Arial" w:hAnsi="Arial" w:cs="Arial"/>
        </w:rPr>
        <w:t>Dz.U.20</w:t>
      </w:r>
      <w:r w:rsidR="00E7239E">
        <w:rPr>
          <w:rFonts w:ascii="Arial" w:hAnsi="Arial" w:cs="Arial"/>
        </w:rPr>
        <w:t>2</w:t>
      </w:r>
      <w:bookmarkStart w:id="0" w:name="_GoBack"/>
      <w:bookmarkEnd w:id="0"/>
      <w:r w:rsidR="0020227A">
        <w:rPr>
          <w:rFonts w:ascii="Arial" w:hAnsi="Arial" w:cs="Arial"/>
        </w:rPr>
        <w:t xml:space="preserve">4 poz. 566 </w:t>
      </w:r>
      <w:r w:rsidR="008A543D" w:rsidRPr="008A543D">
        <w:rPr>
          <w:rFonts w:ascii="Arial" w:hAnsi="Arial" w:cs="Arial"/>
        </w:rPr>
        <w:t xml:space="preserve"> </w:t>
      </w:r>
      <w:proofErr w:type="spellStart"/>
      <w:r w:rsidR="008A543D" w:rsidRPr="008A543D">
        <w:rPr>
          <w:rFonts w:ascii="Arial" w:hAnsi="Arial" w:cs="Arial"/>
        </w:rPr>
        <w:t>t.j</w:t>
      </w:r>
      <w:proofErr w:type="spellEnd"/>
      <w:r w:rsidR="008A543D" w:rsidRPr="008A543D">
        <w:rPr>
          <w:rFonts w:ascii="Arial" w:hAnsi="Arial" w:cs="Arial"/>
        </w:rPr>
        <w:t>.</w:t>
      </w:r>
      <w:r w:rsidR="0031450A">
        <w:rPr>
          <w:rFonts w:ascii="Arial" w:hAnsi="Arial" w:cs="Arial"/>
        </w:rPr>
        <w:t xml:space="preserve"> ze zm.</w:t>
      </w:r>
      <w:r w:rsidRPr="00FA5CBF">
        <w:rPr>
          <w:rFonts w:ascii="Arial" w:hAnsi="Arial" w:cs="Arial"/>
        </w:rPr>
        <w:t>)</w:t>
      </w:r>
      <w:r w:rsidR="00150ADA">
        <w:rPr>
          <w:rFonts w:ascii="Arial" w:hAnsi="Arial" w:cs="Arial"/>
        </w:rPr>
        <w:t xml:space="preserve">, </w:t>
      </w:r>
      <w:r w:rsidR="00BA4284" w:rsidRPr="00DD3287">
        <w:rPr>
          <w:rFonts w:ascii="Arial" w:hAnsi="Arial" w:cs="Arial"/>
          <w:color w:val="000000" w:themeColor="text1"/>
        </w:rPr>
        <w:t xml:space="preserve">w związku </w:t>
      </w:r>
      <w:r w:rsidR="00BA4284">
        <w:rPr>
          <w:rFonts w:ascii="Arial" w:hAnsi="Arial" w:cs="Arial"/>
          <w:color w:val="000000" w:themeColor="text1"/>
        </w:rPr>
        <w:t>z art. 216 ust. 2 pkt 5 oraz</w:t>
      </w:r>
      <w:r w:rsidR="00BA4284" w:rsidRPr="00DD3287">
        <w:rPr>
          <w:rFonts w:ascii="Arial" w:hAnsi="Arial" w:cs="Arial"/>
          <w:color w:val="000000" w:themeColor="text1"/>
        </w:rPr>
        <w:t xml:space="preserve"> art. 220 </w:t>
      </w:r>
      <w:r w:rsidR="00BA4284">
        <w:rPr>
          <w:rFonts w:ascii="Arial" w:hAnsi="Arial" w:cs="Arial"/>
          <w:color w:val="000000" w:themeColor="text1"/>
        </w:rPr>
        <w:t xml:space="preserve">ust. 1 i 2 </w:t>
      </w:r>
      <w:r w:rsidR="00BA4284" w:rsidRPr="00DD3287">
        <w:rPr>
          <w:rFonts w:ascii="Arial" w:hAnsi="Arial" w:cs="Arial"/>
          <w:color w:val="000000" w:themeColor="text1"/>
        </w:rPr>
        <w:t>ustawy z dni</w:t>
      </w:r>
      <w:r w:rsidR="00BA4284">
        <w:rPr>
          <w:rFonts w:ascii="Arial" w:hAnsi="Arial" w:cs="Arial"/>
        </w:rPr>
        <w:t>a 27 sierpnia 2009 roku o finansach publicznych (</w:t>
      </w:r>
      <w:r w:rsidR="0031450A" w:rsidRPr="0031450A">
        <w:rPr>
          <w:rFonts w:ascii="Arial" w:hAnsi="Arial" w:cs="Arial"/>
        </w:rPr>
        <w:t>Dz.U.</w:t>
      </w:r>
      <w:r w:rsidR="0020227A">
        <w:rPr>
          <w:rFonts w:ascii="Arial" w:hAnsi="Arial" w:cs="Arial"/>
        </w:rPr>
        <w:t xml:space="preserve"> 2024 poz. 1530 </w:t>
      </w:r>
      <w:r w:rsidR="008A543D" w:rsidRPr="008A543D">
        <w:rPr>
          <w:rFonts w:ascii="Arial" w:hAnsi="Arial" w:cs="Arial"/>
        </w:rPr>
        <w:t xml:space="preserve"> </w:t>
      </w:r>
      <w:proofErr w:type="spellStart"/>
      <w:r w:rsidR="008A543D" w:rsidRPr="008A543D">
        <w:rPr>
          <w:rFonts w:ascii="Arial" w:hAnsi="Arial" w:cs="Arial"/>
        </w:rPr>
        <w:t>t.j</w:t>
      </w:r>
      <w:proofErr w:type="spellEnd"/>
      <w:r w:rsidR="008A543D" w:rsidRPr="008A543D">
        <w:rPr>
          <w:rFonts w:ascii="Arial" w:hAnsi="Arial" w:cs="Arial"/>
        </w:rPr>
        <w:t>.</w:t>
      </w:r>
      <w:r w:rsidR="008A543D">
        <w:rPr>
          <w:rFonts w:ascii="Arial" w:hAnsi="Arial" w:cs="Arial"/>
        </w:rPr>
        <w:t xml:space="preserve"> ze zm.)</w:t>
      </w:r>
      <w:r w:rsidR="00BA4284">
        <w:rPr>
          <w:rFonts w:ascii="Arial" w:hAnsi="Arial" w:cs="Arial"/>
        </w:rPr>
        <w:t xml:space="preserve"> </w:t>
      </w:r>
      <w:r w:rsidR="00DA1723">
        <w:rPr>
          <w:rFonts w:ascii="Arial" w:hAnsi="Arial" w:cs="Arial"/>
        </w:rPr>
        <w:t xml:space="preserve"> </w:t>
      </w:r>
      <w:r w:rsidR="00DA1723" w:rsidRPr="00DA1723">
        <w:rPr>
          <w:rFonts w:ascii="Arial" w:hAnsi="Arial" w:cs="Arial"/>
        </w:rPr>
        <w:t>uchwala się, co następuje</w:t>
      </w:r>
      <w:r w:rsidR="00BA3F54" w:rsidRPr="00FA5CBF">
        <w:rPr>
          <w:rFonts w:ascii="Arial" w:hAnsi="Arial" w:cs="Arial"/>
        </w:rPr>
        <w:t>:</w:t>
      </w:r>
    </w:p>
    <w:p w14:paraId="63EF8EE9" w14:textId="77777777" w:rsidR="00FA5CBF" w:rsidRPr="00FA5CBF" w:rsidRDefault="00FA5CBF" w:rsidP="00FA5C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84A5F80" w14:textId="68B64D85" w:rsidR="005270E4" w:rsidRDefault="00C2059B" w:rsidP="00554AA3">
      <w:pPr>
        <w:pStyle w:val="Nagwek2"/>
      </w:pPr>
      <w:r w:rsidRPr="00FA5CBF">
        <w:t>§ 1.</w:t>
      </w:r>
    </w:p>
    <w:p w14:paraId="34C8D6BC" w14:textId="40AE11F6" w:rsidR="008C73AC" w:rsidRPr="003778B5" w:rsidRDefault="008C73AC" w:rsidP="003778B5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3778B5">
        <w:rPr>
          <w:rFonts w:ascii="Arial" w:hAnsi="Arial" w:cs="Arial"/>
          <w:sz w:val="24"/>
          <w:szCs w:val="24"/>
        </w:rPr>
        <w:t>Z budżetu Województwa Pomorskiego udziela się jednostkom samorządu terytorialnego, obejmującym gm</w:t>
      </w:r>
      <w:r w:rsidR="007D56FF" w:rsidRPr="003778B5">
        <w:rPr>
          <w:rFonts w:ascii="Arial" w:hAnsi="Arial" w:cs="Arial"/>
          <w:sz w:val="24"/>
          <w:szCs w:val="24"/>
        </w:rPr>
        <w:t>iny wiejskie</w:t>
      </w:r>
      <w:r w:rsidR="0031450A">
        <w:rPr>
          <w:rFonts w:ascii="Arial" w:hAnsi="Arial" w:cs="Arial"/>
          <w:sz w:val="24"/>
          <w:szCs w:val="24"/>
        </w:rPr>
        <w:t xml:space="preserve">, </w:t>
      </w:r>
      <w:r w:rsidR="007D56FF" w:rsidRPr="003778B5">
        <w:rPr>
          <w:rFonts w:ascii="Arial" w:hAnsi="Arial" w:cs="Arial"/>
          <w:sz w:val="24"/>
          <w:szCs w:val="24"/>
        </w:rPr>
        <w:t>miejsko-wiejskie</w:t>
      </w:r>
      <w:r w:rsidR="0031450A">
        <w:rPr>
          <w:rFonts w:ascii="Arial" w:hAnsi="Arial" w:cs="Arial"/>
          <w:sz w:val="24"/>
          <w:szCs w:val="24"/>
        </w:rPr>
        <w:t xml:space="preserve"> i miejskie do 5 tys. mieszkańców</w:t>
      </w:r>
      <w:r w:rsidR="007D56FF" w:rsidRPr="003778B5">
        <w:rPr>
          <w:rFonts w:ascii="Arial" w:hAnsi="Arial" w:cs="Arial"/>
          <w:sz w:val="24"/>
          <w:szCs w:val="24"/>
        </w:rPr>
        <w:t xml:space="preserve">, pomocy finansowej w formie dotacji celowej w łącznej wysokości </w:t>
      </w:r>
      <w:r w:rsidR="00A23DC3">
        <w:rPr>
          <w:rFonts w:ascii="Arial" w:hAnsi="Arial" w:cs="Arial"/>
          <w:sz w:val="24"/>
          <w:szCs w:val="24"/>
        </w:rPr>
        <w:t>1 118 037,00</w:t>
      </w:r>
      <w:r w:rsidR="00116885">
        <w:rPr>
          <w:rFonts w:ascii="Arial" w:hAnsi="Arial" w:cs="Arial"/>
          <w:sz w:val="24"/>
          <w:szCs w:val="24"/>
        </w:rPr>
        <w:t xml:space="preserve"> zł</w:t>
      </w:r>
      <w:r w:rsidR="00A23DC3">
        <w:rPr>
          <w:rFonts w:ascii="Arial" w:hAnsi="Arial" w:cs="Arial"/>
          <w:sz w:val="24"/>
          <w:szCs w:val="24"/>
        </w:rPr>
        <w:t>.</w:t>
      </w:r>
    </w:p>
    <w:p w14:paraId="7C9770CD" w14:textId="713553EC" w:rsidR="00A34BE8" w:rsidRDefault="003778B5" w:rsidP="00A34B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udzielonej pomocy finansowej, o której mowa w ust. 1</w:t>
      </w:r>
      <w:r w:rsidR="00BB160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przedstawia załącznik nr 1 do niniejszej uchwały</w:t>
      </w:r>
      <w:r w:rsidR="00DA1723" w:rsidRPr="00A34BE8">
        <w:rPr>
          <w:rFonts w:ascii="Arial" w:hAnsi="Arial" w:cs="Arial"/>
          <w:sz w:val="24"/>
          <w:szCs w:val="24"/>
        </w:rPr>
        <w:t>.</w:t>
      </w:r>
    </w:p>
    <w:p w14:paraId="46FC9CBC" w14:textId="7E2E8D96" w:rsidR="0083514D" w:rsidRPr="00A34BE8" w:rsidRDefault="003778B5" w:rsidP="00A34B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Szczegółowe warunki udzielenia pomocy fin</w:t>
      </w:r>
      <w:r w:rsidR="00BB1606">
        <w:rPr>
          <w:rFonts w:ascii="Arial" w:hAnsi="Arial" w:cs="Arial"/>
          <w:sz w:val="24"/>
          <w:szCs w:val="24"/>
        </w:rPr>
        <w:t xml:space="preserve">ansowej, o której mowa w ust. 1, </w:t>
      </w:r>
      <w:r>
        <w:rPr>
          <w:rFonts w:ascii="Arial" w:hAnsi="Arial" w:cs="Arial"/>
          <w:sz w:val="24"/>
          <w:szCs w:val="24"/>
        </w:rPr>
        <w:t>określa wzór umowy, który stanowi załącznik nr 2 do niniejszej uchwały</w:t>
      </w:r>
      <w:r w:rsidR="00A34BE8">
        <w:rPr>
          <w:rFonts w:ascii="Arial" w:hAnsi="Arial" w:cs="Arial"/>
          <w:sz w:val="24"/>
          <w:szCs w:val="24"/>
        </w:rPr>
        <w:t>.</w:t>
      </w:r>
    </w:p>
    <w:p w14:paraId="5CD08AC0" w14:textId="77777777" w:rsidR="00176D58" w:rsidRDefault="00176D58" w:rsidP="00176D58">
      <w:pPr>
        <w:spacing w:after="0"/>
        <w:ind w:left="714"/>
        <w:rPr>
          <w:rFonts w:ascii="Arial" w:hAnsi="Arial" w:cs="Arial"/>
          <w:sz w:val="24"/>
          <w:szCs w:val="24"/>
        </w:rPr>
      </w:pPr>
    </w:p>
    <w:p w14:paraId="6415C012" w14:textId="77777777" w:rsidR="00DF77D1" w:rsidRDefault="00C2059B" w:rsidP="00554AA3">
      <w:pPr>
        <w:pStyle w:val="Nagwek2"/>
      </w:pPr>
      <w:r w:rsidRPr="00FA5CBF">
        <w:t xml:space="preserve">§ </w:t>
      </w:r>
      <w:r w:rsidR="00430F98" w:rsidRPr="00FA5CBF">
        <w:t>2</w:t>
      </w:r>
      <w:r w:rsidRPr="00FA5CBF">
        <w:t>.</w:t>
      </w:r>
    </w:p>
    <w:p w14:paraId="28733D57" w14:textId="2E9E4387" w:rsidR="00176D58" w:rsidRPr="00FA5CBF" w:rsidRDefault="00176D58" w:rsidP="00176D5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FA5CBF">
        <w:rPr>
          <w:rFonts w:ascii="Arial" w:hAnsi="Arial" w:cs="Arial"/>
          <w:sz w:val="24"/>
          <w:szCs w:val="24"/>
        </w:rPr>
        <w:t xml:space="preserve">Wykonanie Uchwały powierza się </w:t>
      </w:r>
      <w:r w:rsidR="003778B5">
        <w:rPr>
          <w:rFonts w:ascii="Arial" w:hAnsi="Arial" w:cs="Arial"/>
          <w:sz w:val="24"/>
          <w:szCs w:val="24"/>
        </w:rPr>
        <w:t>Zarządowi Województwa Pomorskiego.</w:t>
      </w:r>
    </w:p>
    <w:p w14:paraId="19E1A351" w14:textId="77777777" w:rsidR="00176D58" w:rsidRPr="00FA5CBF" w:rsidRDefault="00176D58" w:rsidP="00554AA3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25A73105" w14:textId="76228FFB" w:rsidR="00F4643B" w:rsidRDefault="00944791" w:rsidP="00554AA3">
      <w:pPr>
        <w:pStyle w:val="Nagwek2"/>
      </w:pPr>
      <w:r>
        <w:t>§ 3</w:t>
      </w:r>
      <w:r w:rsidR="00C2059B" w:rsidRPr="00FA5CBF">
        <w:t>.</w:t>
      </w:r>
    </w:p>
    <w:p w14:paraId="058BF7BF" w14:textId="4E707670" w:rsidR="00BB1606" w:rsidRDefault="00C2059B" w:rsidP="00554AA3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</w:rPr>
      </w:pPr>
      <w:r w:rsidRPr="00FA5CBF">
        <w:rPr>
          <w:rFonts w:ascii="Arial" w:hAnsi="Arial" w:cs="Arial"/>
          <w:sz w:val="24"/>
          <w:szCs w:val="24"/>
        </w:rPr>
        <w:t>Uchwała wchodzi w życie z dniem podjęcia.</w:t>
      </w:r>
    </w:p>
    <w:p w14:paraId="4B7C8566" w14:textId="03166450" w:rsidR="00BB1606" w:rsidRDefault="00BB1606" w:rsidP="00554AA3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</w:rPr>
      </w:pPr>
    </w:p>
    <w:p w14:paraId="2DAA936C" w14:textId="77777777" w:rsidR="00BB1606" w:rsidRPr="00D62E3B" w:rsidRDefault="00BB1606" w:rsidP="00BB1606">
      <w:pPr>
        <w:spacing w:after="0" w:line="240" w:lineRule="auto"/>
        <w:ind w:left="495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7CE4">
        <w:rPr>
          <w:rFonts w:ascii="Arial" w:eastAsia="Times New Roman" w:hAnsi="Arial" w:cs="Arial"/>
          <w:b/>
          <w:sz w:val="24"/>
          <w:szCs w:val="24"/>
          <w:lang w:eastAsia="pl-PL"/>
        </w:rPr>
        <w:t>Przewodniczący</w:t>
      </w:r>
      <w:r w:rsidRPr="00D62E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E7CE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Sejmiku </w:t>
      </w:r>
    </w:p>
    <w:p w14:paraId="03E653E5" w14:textId="77777777" w:rsidR="00BB1606" w:rsidRPr="00AE7CE4" w:rsidRDefault="00BB1606" w:rsidP="00BB1606">
      <w:pPr>
        <w:spacing w:after="0" w:line="240" w:lineRule="auto"/>
        <w:ind w:left="495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7CE4">
        <w:rPr>
          <w:rFonts w:ascii="Arial" w:eastAsia="Times New Roman" w:hAnsi="Arial" w:cs="Arial"/>
          <w:b/>
          <w:sz w:val="24"/>
          <w:szCs w:val="24"/>
          <w:lang w:eastAsia="pl-PL"/>
        </w:rPr>
        <w:t>Województwa Pomorskiego</w:t>
      </w:r>
    </w:p>
    <w:p w14:paraId="362D2F3A" w14:textId="77777777" w:rsidR="00BB1606" w:rsidRPr="00AE7CE4" w:rsidRDefault="00BB1606" w:rsidP="00BB160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E799AA5" w14:textId="77777777" w:rsidR="00BB1606" w:rsidRPr="00AE7CE4" w:rsidRDefault="00BB1606" w:rsidP="00BB160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A2EBAE8" w14:textId="77777777" w:rsidR="00BB1606" w:rsidRPr="00D62E3B" w:rsidRDefault="00BB1606" w:rsidP="00BB1606">
      <w:pPr>
        <w:spacing w:after="0" w:line="240" w:lineRule="auto"/>
        <w:ind w:left="495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7CE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Jan Kleinszmidt</w:t>
      </w:r>
    </w:p>
    <w:p w14:paraId="0D1304C4" w14:textId="77777777" w:rsidR="00BB1606" w:rsidRDefault="00BB1606" w:rsidP="00554AA3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</w:rPr>
        <w:sectPr w:rsidR="00BB1606" w:rsidSect="009A35DB">
          <w:pgSz w:w="11906" w:h="16838"/>
          <w:pgMar w:top="1418" w:right="1418" w:bottom="1258" w:left="1418" w:header="709" w:footer="709" w:gutter="0"/>
          <w:cols w:space="708"/>
          <w:docGrid w:linePitch="360"/>
        </w:sectPr>
      </w:pPr>
    </w:p>
    <w:p w14:paraId="7F734CE7" w14:textId="77777777" w:rsidR="00C2059B" w:rsidRDefault="00C2059B" w:rsidP="00F4643B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4"/>
          <w:szCs w:val="24"/>
        </w:rPr>
      </w:pPr>
    </w:p>
    <w:p w14:paraId="055A3002" w14:textId="77777777" w:rsidR="00C2059B" w:rsidRPr="00DF77D1" w:rsidRDefault="00C2059B" w:rsidP="001F0AEA">
      <w:pPr>
        <w:pStyle w:val="Nagwek2"/>
        <w:spacing w:after="120"/>
      </w:pPr>
      <w:r w:rsidRPr="00DF77D1">
        <w:t>UZASADNIENIE</w:t>
      </w:r>
    </w:p>
    <w:p w14:paraId="74B43720" w14:textId="43084958" w:rsidR="00BB1606" w:rsidRPr="00BB1606" w:rsidRDefault="00BB1606" w:rsidP="001F0AEA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 w:themeColor="text1"/>
          <w:sz w:val="24"/>
          <w:szCs w:val="24"/>
        </w:rPr>
      </w:pPr>
      <w:r w:rsidRPr="00BB1606">
        <w:rPr>
          <w:rFonts w:ascii="Arial" w:hAnsi="Arial" w:cs="Arial"/>
          <w:color w:val="000000" w:themeColor="text1"/>
          <w:sz w:val="24"/>
          <w:szCs w:val="24"/>
        </w:rPr>
        <w:t>Zgodnie z art. 8a ustawy z dnia 5 czerwca 1998 roku o samorządzie województwa (</w:t>
      </w:r>
      <w:r w:rsidR="008A543D" w:rsidRPr="008A543D">
        <w:rPr>
          <w:rFonts w:ascii="Arial" w:hAnsi="Arial" w:cs="Arial"/>
          <w:color w:val="000000" w:themeColor="text1"/>
          <w:sz w:val="24"/>
          <w:szCs w:val="24"/>
        </w:rPr>
        <w:t>Dz.U.20</w:t>
      </w:r>
      <w:r w:rsidR="0020227A">
        <w:rPr>
          <w:rFonts w:ascii="Arial" w:hAnsi="Arial" w:cs="Arial"/>
          <w:color w:val="000000" w:themeColor="text1"/>
          <w:sz w:val="24"/>
          <w:szCs w:val="24"/>
        </w:rPr>
        <w:t xml:space="preserve">24 </w:t>
      </w:r>
      <w:proofErr w:type="spellStart"/>
      <w:r w:rsidR="0020227A">
        <w:rPr>
          <w:rFonts w:ascii="Arial" w:hAnsi="Arial" w:cs="Arial"/>
          <w:color w:val="000000" w:themeColor="text1"/>
          <w:sz w:val="24"/>
          <w:szCs w:val="24"/>
        </w:rPr>
        <w:t>poz</w:t>
      </w:r>
      <w:proofErr w:type="spellEnd"/>
      <w:r w:rsidR="0020227A">
        <w:rPr>
          <w:rFonts w:ascii="Arial" w:hAnsi="Arial" w:cs="Arial"/>
          <w:color w:val="000000" w:themeColor="text1"/>
          <w:sz w:val="24"/>
          <w:szCs w:val="24"/>
        </w:rPr>
        <w:t xml:space="preserve"> 566</w:t>
      </w:r>
      <w:r w:rsidR="008A543D" w:rsidRPr="008A543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8A543D" w:rsidRPr="008A543D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="008A543D" w:rsidRPr="008A543D">
        <w:rPr>
          <w:rFonts w:ascii="Arial" w:hAnsi="Arial" w:cs="Arial"/>
          <w:color w:val="000000" w:themeColor="text1"/>
          <w:sz w:val="24"/>
          <w:szCs w:val="24"/>
        </w:rPr>
        <w:t>.</w:t>
      </w:r>
      <w:r w:rsidRPr="00BB1606">
        <w:rPr>
          <w:rFonts w:ascii="Arial" w:hAnsi="Arial" w:cs="Arial"/>
          <w:color w:val="000000" w:themeColor="text1"/>
          <w:sz w:val="24"/>
          <w:szCs w:val="24"/>
        </w:rPr>
        <w:t>) województwo może innym jednostkom samorządu terytorialnego udzielać pomocy, w tym pomocy finansowej. Biorąc pod uwagę art. 216 ust. 2 pkt 5 ustawy z dnia 27 sierpnia 2009 r. o finansach publicznych (</w:t>
      </w:r>
      <w:r w:rsidR="0031450A" w:rsidRPr="0031450A">
        <w:rPr>
          <w:rFonts w:ascii="Arial" w:hAnsi="Arial" w:cs="Arial"/>
          <w:color w:val="000000" w:themeColor="text1"/>
          <w:sz w:val="24"/>
          <w:szCs w:val="24"/>
        </w:rPr>
        <w:t>Dz.U.20</w:t>
      </w:r>
      <w:r w:rsidR="0020227A">
        <w:rPr>
          <w:rFonts w:ascii="Arial" w:hAnsi="Arial" w:cs="Arial"/>
          <w:color w:val="000000" w:themeColor="text1"/>
          <w:sz w:val="24"/>
          <w:szCs w:val="24"/>
        </w:rPr>
        <w:t>24 poz. 1530</w:t>
      </w:r>
      <w:r w:rsidR="0031450A" w:rsidRPr="0031450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8A543D" w:rsidRPr="008A543D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="008A543D" w:rsidRPr="008A543D">
        <w:rPr>
          <w:rFonts w:ascii="Arial" w:hAnsi="Arial" w:cs="Arial"/>
          <w:color w:val="000000" w:themeColor="text1"/>
          <w:sz w:val="24"/>
          <w:szCs w:val="24"/>
        </w:rPr>
        <w:t>.</w:t>
      </w:r>
      <w:r w:rsidR="008A543D">
        <w:rPr>
          <w:rFonts w:ascii="Arial" w:hAnsi="Arial" w:cs="Arial"/>
          <w:color w:val="000000" w:themeColor="text1"/>
          <w:sz w:val="24"/>
          <w:szCs w:val="24"/>
        </w:rPr>
        <w:t xml:space="preserve"> ze zm.</w:t>
      </w:r>
      <w:r w:rsidRPr="00BB1606">
        <w:rPr>
          <w:rFonts w:ascii="Arial" w:hAnsi="Arial" w:cs="Arial"/>
          <w:color w:val="000000" w:themeColor="text1"/>
          <w:sz w:val="24"/>
          <w:szCs w:val="24"/>
        </w:rPr>
        <w:t>) wydatki budżetu jednostki samorządu terytorialnego są przeznaczone na realizację zadań określonych w odrębnych przepisach, a w szczególności na pomoc finansową dla innych jednostek samorządu terytorialnego, określoną odrębną uchwałą przez organ stanowiący jednostki samorządu terytorialnego.</w:t>
      </w:r>
    </w:p>
    <w:p w14:paraId="40B3B00D" w14:textId="18491D9F" w:rsidR="00BB1606" w:rsidRPr="00BB1606" w:rsidRDefault="00BB1606" w:rsidP="001F0AEA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 w:themeColor="text1"/>
          <w:sz w:val="24"/>
          <w:szCs w:val="24"/>
        </w:rPr>
      </w:pPr>
      <w:r w:rsidRPr="00BB1606">
        <w:rPr>
          <w:rFonts w:ascii="Arial" w:hAnsi="Arial" w:cs="Arial"/>
          <w:color w:val="000000" w:themeColor="text1"/>
          <w:sz w:val="24"/>
          <w:szCs w:val="24"/>
        </w:rPr>
        <w:t>Zarząd Województwa Pomorskiego uchwałą</w:t>
      </w:r>
      <w:r w:rsidR="00DF20B6">
        <w:rPr>
          <w:rFonts w:ascii="Arial" w:hAnsi="Arial" w:cs="Arial"/>
          <w:color w:val="000000" w:themeColor="text1"/>
          <w:sz w:val="24"/>
          <w:szCs w:val="24"/>
        </w:rPr>
        <w:t xml:space="preserve"> nr</w:t>
      </w:r>
      <w:r w:rsidRPr="00BB16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3448A">
        <w:rPr>
          <w:rFonts w:ascii="Arial" w:hAnsi="Arial" w:cs="Arial"/>
          <w:color w:val="000000" w:themeColor="text1"/>
          <w:sz w:val="24"/>
          <w:szCs w:val="24"/>
        </w:rPr>
        <w:t>12/55/</w:t>
      </w:r>
      <w:r w:rsidR="0031450A" w:rsidRPr="0031450A">
        <w:rPr>
          <w:rFonts w:ascii="Arial" w:hAnsi="Arial" w:cs="Arial"/>
          <w:color w:val="000000" w:themeColor="text1"/>
          <w:sz w:val="24"/>
          <w:szCs w:val="24"/>
        </w:rPr>
        <w:t>2</w:t>
      </w:r>
      <w:r w:rsidR="00532DD1">
        <w:rPr>
          <w:rFonts w:ascii="Arial" w:hAnsi="Arial" w:cs="Arial"/>
          <w:color w:val="000000" w:themeColor="text1"/>
          <w:sz w:val="24"/>
          <w:szCs w:val="24"/>
        </w:rPr>
        <w:t>5</w:t>
      </w:r>
      <w:r w:rsidR="0031450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C5A69">
        <w:rPr>
          <w:rFonts w:ascii="Arial" w:hAnsi="Arial" w:cs="Arial"/>
          <w:color w:val="000000" w:themeColor="text1"/>
          <w:sz w:val="24"/>
          <w:szCs w:val="24"/>
        </w:rPr>
        <w:t xml:space="preserve">z dnia </w:t>
      </w:r>
      <w:r w:rsidR="00B3448A">
        <w:rPr>
          <w:rFonts w:ascii="Arial" w:hAnsi="Arial" w:cs="Arial"/>
          <w:color w:val="000000" w:themeColor="text1"/>
          <w:sz w:val="24"/>
          <w:szCs w:val="24"/>
        </w:rPr>
        <w:t>8 stycznia</w:t>
      </w:r>
      <w:r w:rsidR="00D61B2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C5A69">
        <w:rPr>
          <w:rFonts w:ascii="Arial" w:hAnsi="Arial" w:cs="Arial"/>
          <w:color w:val="000000" w:themeColor="text1"/>
          <w:sz w:val="24"/>
          <w:szCs w:val="24"/>
        </w:rPr>
        <w:t>202</w:t>
      </w:r>
      <w:r w:rsidR="00532DD1">
        <w:rPr>
          <w:rFonts w:ascii="Arial" w:hAnsi="Arial" w:cs="Arial"/>
          <w:color w:val="000000" w:themeColor="text1"/>
          <w:sz w:val="24"/>
          <w:szCs w:val="24"/>
        </w:rPr>
        <w:t>5</w:t>
      </w:r>
      <w:r w:rsidRPr="00BB1606">
        <w:rPr>
          <w:rFonts w:ascii="Arial" w:hAnsi="Arial" w:cs="Arial"/>
          <w:color w:val="000000" w:themeColor="text1"/>
          <w:sz w:val="24"/>
          <w:szCs w:val="24"/>
        </w:rPr>
        <w:t xml:space="preserve"> r. przyjął Zasady </w:t>
      </w:r>
      <w:r w:rsidR="006C5A69" w:rsidRPr="006C5A69">
        <w:rPr>
          <w:rFonts w:ascii="Arial" w:hAnsi="Arial" w:cs="Arial"/>
          <w:color w:val="000000" w:themeColor="text1"/>
          <w:sz w:val="24"/>
          <w:szCs w:val="24"/>
        </w:rPr>
        <w:t xml:space="preserve">aplikowania przez jednostki samorządu terytorialnego województwa pomorskiego o przyznanie rekomendacji do uzyskania pomocy finansowej udzielanej przez Sejmik Województwa Pomorskiego na dofinansowanie zadań własnych gminy w zakresie </w:t>
      </w:r>
      <w:r w:rsidR="00D61B25">
        <w:rPr>
          <w:rFonts w:ascii="Arial" w:hAnsi="Arial" w:cs="Arial"/>
          <w:color w:val="000000" w:themeColor="text1"/>
          <w:sz w:val="24"/>
          <w:szCs w:val="24"/>
        </w:rPr>
        <w:t>ochrony przeciwpożarowej Pomorskie OSP 202</w:t>
      </w:r>
      <w:r w:rsidR="00532DD1">
        <w:rPr>
          <w:rFonts w:ascii="Arial" w:hAnsi="Arial" w:cs="Arial"/>
          <w:color w:val="000000" w:themeColor="text1"/>
          <w:sz w:val="24"/>
          <w:szCs w:val="24"/>
        </w:rPr>
        <w:t>5</w:t>
      </w:r>
      <w:r w:rsidR="00E969E2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0723065" w14:textId="556785F8" w:rsidR="00B73312" w:rsidRDefault="00B73312" w:rsidP="001F0AEA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Jednym z zadań własnych jednostek samorządu terytorialnego jest zapewnienie bezpieczeństwa przeciwpożarowego, które na terenach wiejskich jest realizowane za pośrednictwem ochotniczych straży pożarnych. Główną ideą przedsięwzięcia Pomorskie OSP jest zatem </w:t>
      </w:r>
      <w:r w:rsidR="00437CFA">
        <w:rPr>
          <w:rFonts w:ascii="Arial" w:hAnsi="Arial" w:cs="Arial"/>
          <w:color w:val="000000" w:themeColor="text1"/>
          <w:sz w:val="24"/>
          <w:szCs w:val="24"/>
        </w:rPr>
        <w:t xml:space="preserve">rozwój potencjału służb ratowniczych oraz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wspieranie postaw obywatelskich i sprzyjanie tworzeniu warunków (także infrastrukturalnych) dla wysokiej aktywności i samoorganizacji mieszkańców, co znajduje odzwierciedlenie w przyjętej Strategii Rozwoju Województwa Pomorskiego 2030.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Zadanie polega na udzieleniu pomocy finansowej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 xml:space="preserve">gminom na ich zadania własne z zakresu ochrony przeciwpożarowej </w:t>
      </w:r>
      <w:r w:rsidR="00532DD1">
        <w:rPr>
          <w:rFonts w:ascii="Arial" w:hAnsi="Arial" w:cs="Arial"/>
          <w:color w:val="000000" w:themeColor="text1"/>
          <w:sz w:val="24"/>
          <w:szCs w:val="24"/>
        </w:rPr>
        <w:t>poprzez doposażenie jednostek ochotniczych straży poża</w:t>
      </w:r>
      <w:r w:rsidR="00E53E64">
        <w:rPr>
          <w:rFonts w:ascii="Arial" w:hAnsi="Arial" w:cs="Arial"/>
          <w:color w:val="000000" w:themeColor="text1"/>
          <w:sz w:val="24"/>
          <w:szCs w:val="24"/>
        </w:rPr>
        <w:t>r</w:t>
      </w:r>
      <w:r w:rsidR="00532DD1">
        <w:rPr>
          <w:rFonts w:ascii="Arial" w:hAnsi="Arial" w:cs="Arial"/>
          <w:color w:val="000000" w:themeColor="text1"/>
          <w:sz w:val="24"/>
          <w:szCs w:val="24"/>
        </w:rPr>
        <w:t>nych (dalej OSP)</w:t>
      </w:r>
      <w:r w:rsidR="00E53E64">
        <w:rPr>
          <w:rFonts w:ascii="Arial" w:hAnsi="Arial" w:cs="Arial"/>
          <w:color w:val="000000" w:themeColor="text1"/>
          <w:sz w:val="24"/>
          <w:szCs w:val="24"/>
        </w:rPr>
        <w:t xml:space="preserve"> w </w:t>
      </w:r>
      <w:r w:rsidRPr="0043768A">
        <w:rPr>
          <w:rFonts w:ascii="Arial" w:hAnsi="Arial" w:cs="Arial"/>
          <w:color w:val="000000" w:themeColor="text1"/>
          <w:sz w:val="24"/>
          <w:szCs w:val="24"/>
        </w:rPr>
        <w:t>sprzęt specjalistyczn</w:t>
      </w:r>
      <w:r w:rsidR="00532DD1">
        <w:rPr>
          <w:rFonts w:ascii="Arial" w:hAnsi="Arial" w:cs="Arial"/>
          <w:color w:val="000000" w:themeColor="text1"/>
          <w:sz w:val="24"/>
          <w:szCs w:val="24"/>
        </w:rPr>
        <w:t>y</w:t>
      </w:r>
      <w:r w:rsidRPr="0043768A">
        <w:rPr>
          <w:rFonts w:ascii="Arial" w:hAnsi="Arial" w:cs="Arial"/>
          <w:color w:val="000000" w:themeColor="text1"/>
          <w:sz w:val="24"/>
          <w:szCs w:val="24"/>
        </w:rPr>
        <w:t>, środk</w:t>
      </w:r>
      <w:r w:rsidR="00532DD1">
        <w:rPr>
          <w:rFonts w:ascii="Arial" w:hAnsi="Arial" w:cs="Arial"/>
          <w:color w:val="000000" w:themeColor="text1"/>
          <w:sz w:val="24"/>
          <w:szCs w:val="24"/>
        </w:rPr>
        <w:t>i</w:t>
      </w:r>
      <w:r w:rsidRPr="0043768A">
        <w:rPr>
          <w:rFonts w:ascii="Arial" w:hAnsi="Arial" w:cs="Arial"/>
          <w:color w:val="000000" w:themeColor="text1"/>
          <w:sz w:val="24"/>
          <w:szCs w:val="24"/>
        </w:rPr>
        <w:t xml:space="preserve"> ochrony indywidualnej, środk</w:t>
      </w:r>
      <w:r w:rsidR="00532DD1">
        <w:rPr>
          <w:rFonts w:ascii="Arial" w:hAnsi="Arial" w:cs="Arial"/>
          <w:color w:val="000000" w:themeColor="text1"/>
          <w:sz w:val="24"/>
          <w:szCs w:val="24"/>
        </w:rPr>
        <w:t>i</w:t>
      </w:r>
      <w:r w:rsidRPr="0043768A">
        <w:rPr>
          <w:rFonts w:ascii="Arial" w:hAnsi="Arial" w:cs="Arial"/>
          <w:color w:val="000000" w:themeColor="text1"/>
          <w:sz w:val="24"/>
          <w:szCs w:val="24"/>
        </w:rPr>
        <w:t xml:space="preserve"> łączności oraz wyposażeni</w:t>
      </w:r>
      <w:r w:rsidR="00532DD1">
        <w:rPr>
          <w:rFonts w:ascii="Arial" w:hAnsi="Arial" w:cs="Arial"/>
          <w:color w:val="000000" w:themeColor="text1"/>
          <w:sz w:val="24"/>
          <w:szCs w:val="24"/>
        </w:rPr>
        <w:t>e</w:t>
      </w:r>
      <w:r w:rsidRPr="0043768A">
        <w:rPr>
          <w:rFonts w:ascii="Arial" w:hAnsi="Arial" w:cs="Arial"/>
          <w:color w:val="000000" w:themeColor="text1"/>
          <w:sz w:val="24"/>
          <w:szCs w:val="24"/>
        </w:rPr>
        <w:t xml:space="preserve"> do utrzymania umundurowania bojowego w należytym stanie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7B78902" w14:textId="7F8B639E" w:rsidR="00B73312" w:rsidRPr="0043768A" w:rsidRDefault="00B73312" w:rsidP="001F0AEA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 w:themeColor="text1"/>
          <w:sz w:val="24"/>
          <w:szCs w:val="24"/>
        </w:rPr>
      </w:pPr>
      <w:r w:rsidRPr="00E36507">
        <w:rPr>
          <w:rFonts w:ascii="Arial" w:hAnsi="Arial" w:cs="Arial"/>
          <w:color w:val="000000" w:themeColor="text1"/>
          <w:sz w:val="24"/>
          <w:szCs w:val="24"/>
        </w:rPr>
        <w:t>O</w:t>
      </w:r>
      <w:r>
        <w:rPr>
          <w:rFonts w:ascii="Arial" w:hAnsi="Arial" w:cs="Arial"/>
          <w:color w:val="000000" w:themeColor="text1"/>
          <w:sz w:val="24"/>
          <w:szCs w:val="24"/>
        </w:rPr>
        <w:t>SP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 xml:space="preserve"> to podmioty realizujące zadania w zakresie ochrony życia,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zdrowia, mienia i środowiska podczas pożaru, klęsk żywiołowych, zagrożeń ekologicznych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lub innych miejscowych zagrożeń.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OSP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 xml:space="preserve"> skupiają w swoich szeregach profesjonalnych i oddanych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społeczników, gotowych nieść pomoc, często narażając własne życie. W szeregach drużyn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OSP są druhowie odpowiednio przeszkoleni z zakresu ratownictwa drogowego oraz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medycznego, którzy najczęściej, jako pierwsi, przyjeżdżają na miejsce zdarzenia, niosąc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ofiarną pomoc poszkodowanym. Skuteczność ich działania uzależniona jest w dużym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stopniu od sprzętu, jakim dysponują.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Nie jest możliwe prawidłowe realizowanie zadań, a więc bardzo często ratowanie życia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 xml:space="preserve">poszkodowanym, bez odpowiedniego wyposażenia jednostek OSP </w:t>
      </w:r>
      <w:r w:rsidRPr="0043768A">
        <w:rPr>
          <w:rFonts w:ascii="Arial" w:hAnsi="Arial" w:cs="Arial"/>
          <w:color w:val="000000" w:themeColor="text1"/>
          <w:sz w:val="24"/>
          <w:szCs w:val="24"/>
        </w:rPr>
        <w:t>w sprzęt.</w:t>
      </w:r>
    </w:p>
    <w:p w14:paraId="770FBDEE" w14:textId="77777777" w:rsidR="00B73312" w:rsidRDefault="00B73312" w:rsidP="001F0AEA">
      <w:pPr>
        <w:autoSpaceDE w:val="0"/>
        <w:autoSpaceDN w:val="0"/>
        <w:adjustRightInd w:val="0"/>
        <w:spacing w:after="120"/>
        <w:rPr>
          <w:rFonts w:ascii="Arial" w:hAnsi="Arial" w:cs="Arial"/>
          <w:color w:val="000000" w:themeColor="text1"/>
          <w:sz w:val="24"/>
          <w:szCs w:val="24"/>
        </w:rPr>
      </w:pPr>
      <w:r w:rsidRPr="00E36507">
        <w:rPr>
          <w:rFonts w:ascii="Arial" w:hAnsi="Arial" w:cs="Arial"/>
          <w:color w:val="000000" w:themeColor="text1"/>
          <w:sz w:val="24"/>
          <w:szCs w:val="24"/>
        </w:rPr>
        <w:t xml:space="preserve">Doposażenie jednostek </w:t>
      </w:r>
      <w:r>
        <w:rPr>
          <w:rFonts w:ascii="Arial" w:hAnsi="Arial" w:cs="Arial"/>
          <w:color w:val="000000" w:themeColor="text1"/>
          <w:sz w:val="24"/>
          <w:szCs w:val="24"/>
        </w:rPr>
        <w:t>OSP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 xml:space="preserve"> jest procesem ciągłym,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wymagającym dużych nakładów finansowych, m.in. ze strony gmin, które nie dysponują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wystarczającymi środkami finansowymi w zakresie własnych budżetów, dlatego też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konieczne jest wsparcie ze strony samorządu województwa.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 xml:space="preserve">Działania samorządu województwa w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lastRenderedPageBreak/>
        <w:t>ww. zakresie korzystnie wpłyną na skuteczność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>prowadzonych akcji ratowniczych oraz na poprawę bezpieczeństwa publicznego na terenie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6507">
        <w:rPr>
          <w:rFonts w:ascii="Arial" w:hAnsi="Arial" w:cs="Arial"/>
          <w:color w:val="000000" w:themeColor="text1"/>
          <w:sz w:val="24"/>
          <w:szCs w:val="24"/>
        </w:rPr>
        <w:t xml:space="preserve">województwa </w:t>
      </w:r>
      <w:r>
        <w:rPr>
          <w:rFonts w:ascii="Arial" w:hAnsi="Arial" w:cs="Arial"/>
          <w:color w:val="000000" w:themeColor="text1"/>
          <w:sz w:val="24"/>
          <w:szCs w:val="24"/>
        </w:rPr>
        <w:t>pomorskiego.</w:t>
      </w:r>
    </w:p>
    <w:p w14:paraId="644D95F9" w14:textId="1255DE33" w:rsidR="00B73312" w:rsidRPr="003D5AF7" w:rsidRDefault="00B73312" w:rsidP="001F0AEA">
      <w:pPr>
        <w:spacing w:after="120"/>
      </w:pPr>
      <w:r w:rsidRPr="003D5AF7">
        <w:rPr>
          <w:rFonts w:ascii="Arial" w:hAnsi="Arial" w:cs="Arial"/>
          <w:sz w:val="24"/>
          <w:szCs w:val="24"/>
        </w:rPr>
        <w:t>Równolegle dokonuje się zmian w planie budżetu Województwa Pomorskiego na rok 202</w:t>
      </w:r>
      <w:r w:rsidR="00E53E64">
        <w:rPr>
          <w:rFonts w:ascii="Arial" w:hAnsi="Arial" w:cs="Arial"/>
          <w:sz w:val="24"/>
          <w:szCs w:val="24"/>
        </w:rPr>
        <w:t>5</w:t>
      </w:r>
      <w:r w:rsidRPr="003D5AF7">
        <w:rPr>
          <w:rFonts w:ascii="Arial" w:hAnsi="Arial" w:cs="Arial"/>
          <w:sz w:val="24"/>
          <w:szCs w:val="24"/>
        </w:rPr>
        <w:t xml:space="preserve">, polegających na zwiększeniu wydatków w dziale </w:t>
      </w:r>
      <w:r w:rsidR="00265A05" w:rsidRPr="00265A05">
        <w:rPr>
          <w:rFonts w:ascii="Arial" w:hAnsi="Arial" w:cs="Arial"/>
          <w:sz w:val="24"/>
          <w:szCs w:val="24"/>
        </w:rPr>
        <w:t>754</w:t>
      </w:r>
      <w:r w:rsidRPr="003D5AF7">
        <w:rPr>
          <w:rFonts w:ascii="Arial" w:hAnsi="Arial" w:cs="Arial"/>
          <w:sz w:val="24"/>
          <w:szCs w:val="24"/>
        </w:rPr>
        <w:t xml:space="preserve">, rozdziale </w:t>
      </w:r>
      <w:r w:rsidR="00265A05" w:rsidRPr="00265A05">
        <w:rPr>
          <w:rFonts w:ascii="Arial" w:hAnsi="Arial" w:cs="Arial"/>
          <w:sz w:val="24"/>
          <w:szCs w:val="24"/>
        </w:rPr>
        <w:t>75495</w:t>
      </w:r>
      <w:r w:rsidR="009E2C95" w:rsidRPr="003D5AF7">
        <w:rPr>
          <w:rFonts w:ascii="Arial" w:hAnsi="Arial" w:cs="Arial"/>
          <w:sz w:val="24"/>
          <w:szCs w:val="24"/>
        </w:rPr>
        <w:t xml:space="preserve">, paragrafie </w:t>
      </w:r>
      <w:r w:rsidR="00A23DC3">
        <w:rPr>
          <w:rFonts w:ascii="Arial" w:hAnsi="Arial" w:cs="Arial"/>
          <w:sz w:val="24"/>
          <w:szCs w:val="24"/>
        </w:rPr>
        <w:t>6300</w:t>
      </w:r>
      <w:r w:rsidR="009E2C95" w:rsidRPr="003D5AF7">
        <w:rPr>
          <w:rFonts w:ascii="Arial" w:hAnsi="Arial" w:cs="Arial"/>
          <w:sz w:val="24"/>
          <w:szCs w:val="24"/>
        </w:rPr>
        <w:t xml:space="preserve"> – o kwotę </w:t>
      </w:r>
      <w:r w:rsidR="00A23DC3">
        <w:rPr>
          <w:rFonts w:ascii="Arial" w:hAnsi="Arial" w:cs="Arial"/>
          <w:sz w:val="24"/>
          <w:szCs w:val="24"/>
        </w:rPr>
        <w:t>99 929,00</w:t>
      </w:r>
      <w:r w:rsidR="009E2C95" w:rsidRPr="003D5AF7">
        <w:rPr>
          <w:rFonts w:ascii="Arial" w:hAnsi="Arial" w:cs="Arial"/>
          <w:sz w:val="24"/>
          <w:szCs w:val="24"/>
        </w:rPr>
        <w:t xml:space="preserve"> zł  i</w:t>
      </w:r>
      <w:r w:rsidRPr="003D5AF7">
        <w:rPr>
          <w:rFonts w:ascii="Arial" w:hAnsi="Arial" w:cs="Arial"/>
          <w:sz w:val="24"/>
          <w:szCs w:val="24"/>
        </w:rPr>
        <w:t xml:space="preserve"> paragrafie </w:t>
      </w:r>
      <w:r w:rsidR="00A23DC3">
        <w:rPr>
          <w:rFonts w:ascii="Arial" w:hAnsi="Arial" w:cs="Arial"/>
          <w:sz w:val="24"/>
          <w:szCs w:val="24"/>
        </w:rPr>
        <w:t>2710</w:t>
      </w:r>
      <w:r w:rsidR="009E2C95" w:rsidRPr="003D5AF7">
        <w:rPr>
          <w:rFonts w:ascii="Arial" w:hAnsi="Arial" w:cs="Arial"/>
          <w:sz w:val="24"/>
          <w:szCs w:val="24"/>
        </w:rPr>
        <w:t xml:space="preserve"> o kwotę – </w:t>
      </w:r>
      <w:r w:rsidR="00A23DC3">
        <w:rPr>
          <w:rFonts w:ascii="Arial" w:hAnsi="Arial" w:cs="Arial"/>
          <w:sz w:val="24"/>
          <w:szCs w:val="24"/>
        </w:rPr>
        <w:t>1 018 108</w:t>
      </w:r>
      <w:r w:rsidR="009E2C95" w:rsidRPr="003D5AF7">
        <w:rPr>
          <w:rFonts w:ascii="Arial" w:hAnsi="Arial" w:cs="Arial"/>
          <w:sz w:val="24"/>
          <w:szCs w:val="24"/>
        </w:rPr>
        <w:t xml:space="preserve">,00 zł </w:t>
      </w:r>
      <w:r w:rsidRPr="003D5AF7">
        <w:rPr>
          <w:rFonts w:ascii="Arial" w:hAnsi="Arial" w:cs="Arial"/>
          <w:sz w:val="24"/>
          <w:szCs w:val="24"/>
        </w:rPr>
        <w:t>, w zadaniu</w:t>
      </w:r>
      <w:r w:rsidR="00265A05">
        <w:rPr>
          <w:rFonts w:ascii="Arial" w:hAnsi="Arial" w:cs="Arial"/>
          <w:sz w:val="24"/>
          <w:szCs w:val="24"/>
        </w:rPr>
        <w:t xml:space="preserve"> </w:t>
      </w:r>
      <w:r w:rsidR="00265A05" w:rsidRPr="00265A05">
        <w:rPr>
          <w:rFonts w:ascii="Arial" w:hAnsi="Arial" w:cs="Arial"/>
          <w:sz w:val="24"/>
          <w:szCs w:val="24"/>
        </w:rPr>
        <w:t>W/DROS/28</w:t>
      </w:r>
      <w:r w:rsidR="009E2C95" w:rsidRPr="003D5AF7">
        <w:rPr>
          <w:rFonts w:ascii="Arial" w:hAnsi="Arial" w:cs="Arial"/>
          <w:sz w:val="24"/>
          <w:szCs w:val="24"/>
        </w:rPr>
        <w:t xml:space="preserve"> Zaplanowana</w:t>
      </w:r>
      <w:r w:rsidR="009E2C95" w:rsidRPr="003D5AF7">
        <w:t xml:space="preserve"> </w:t>
      </w:r>
      <w:r w:rsidR="009E2C95" w:rsidRPr="003D5AF7">
        <w:rPr>
          <w:rFonts w:ascii="Arial" w:hAnsi="Arial" w:cs="Arial"/>
          <w:sz w:val="24"/>
          <w:szCs w:val="24"/>
        </w:rPr>
        <w:t>p</w:t>
      </w:r>
      <w:r w:rsidRPr="003D5AF7">
        <w:rPr>
          <w:rFonts w:ascii="Arial" w:hAnsi="Arial" w:cs="Arial"/>
          <w:sz w:val="24"/>
          <w:szCs w:val="24"/>
        </w:rPr>
        <w:t xml:space="preserve">omoc finansowa </w:t>
      </w:r>
      <w:r w:rsidRPr="003D5AF7">
        <w:rPr>
          <w:rFonts w:ascii="Arial" w:hAnsi="Arial" w:cs="Arial"/>
          <w:bCs/>
          <w:sz w:val="24"/>
          <w:szCs w:val="24"/>
        </w:rPr>
        <w:t>zostanie przekazana jednostkom samorządu terytorialnego na podstawie umów, których wzór określa załącznik nr 2 do niniejszej uchwały.</w:t>
      </w:r>
    </w:p>
    <w:p w14:paraId="77943AF9" w14:textId="162BB8A2" w:rsidR="000B7B30" w:rsidRDefault="008F522B" w:rsidP="001F0AEA">
      <w:pPr>
        <w:autoSpaceDE w:val="0"/>
        <w:autoSpaceDN w:val="0"/>
        <w:adjustRightInd w:val="0"/>
        <w:spacing w:before="24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Biorąc pod uwagę powyższe, podjęcie niniejszej uchwały jest zasadne.</w:t>
      </w:r>
    </w:p>
    <w:p w14:paraId="0CA74AFC" w14:textId="77777777" w:rsidR="00F4643B" w:rsidRDefault="00F4643B" w:rsidP="001F0AEA">
      <w:pPr>
        <w:spacing w:after="120"/>
        <w:rPr>
          <w:rFonts w:ascii="Arial" w:hAnsi="Arial" w:cs="Arial"/>
          <w:sz w:val="16"/>
          <w:szCs w:val="16"/>
        </w:rPr>
      </w:pPr>
    </w:p>
    <w:sectPr w:rsidR="00F4643B" w:rsidSect="00721206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A955F" w14:textId="77777777" w:rsidR="00CB6C34" w:rsidRDefault="00CB6C34" w:rsidP="00C35E84">
      <w:pPr>
        <w:spacing w:after="0" w:line="240" w:lineRule="auto"/>
      </w:pPr>
      <w:r>
        <w:separator/>
      </w:r>
    </w:p>
  </w:endnote>
  <w:endnote w:type="continuationSeparator" w:id="0">
    <w:p w14:paraId="28E06147" w14:textId="77777777" w:rsidR="00CB6C34" w:rsidRDefault="00CB6C34" w:rsidP="00C35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EA7EA" w14:textId="77777777" w:rsidR="00CB6C34" w:rsidRDefault="00CB6C34" w:rsidP="00C35E84">
      <w:pPr>
        <w:spacing w:after="0" w:line="240" w:lineRule="auto"/>
      </w:pPr>
      <w:r>
        <w:separator/>
      </w:r>
    </w:p>
  </w:footnote>
  <w:footnote w:type="continuationSeparator" w:id="0">
    <w:p w14:paraId="58F90BCA" w14:textId="77777777" w:rsidR="00CB6C34" w:rsidRDefault="00CB6C34" w:rsidP="00C35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B4A50"/>
    <w:multiLevelType w:val="multilevel"/>
    <w:tmpl w:val="83F61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0D402A"/>
    <w:multiLevelType w:val="hybridMultilevel"/>
    <w:tmpl w:val="76E0F1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617D3"/>
    <w:multiLevelType w:val="hybridMultilevel"/>
    <w:tmpl w:val="5178C456"/>
    <w:lvl w:ilvl="0" w:tplc="546633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5DF77D7"/>
    <w:multiLevelType w:val="hybridMultilevel"/>
    <w:tmpl w:val="AA6A3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C0164"/>
    <w:multiLevelType w:val="hybridMultilevel"/>
    <w:tmpl w:val="FC02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11392"/>
    <w:multiLevelType w:val="hybridMultilevel"/>
    <w:tmpl w:val="E12E4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B113187"/>
    <w:multiLevelType w:val="hybridMultilevel"/>
    <w:tmpl w:val="D026EE5A"/>
    <w:lvl w:ilvl="0" w:tplc="328ED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56AB3"/>
    <w:multiLevelType w:val="hybridMultilevel"/>
    <w:tmpl w:val="3DF8A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393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7D514DFA"/>
    <w:multiLevelType w:val="hybridMultilevel"/>
    <w:tmpl w:val="569614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F4A0008"/>
    <w:multiLevelType w:val="hybridMultilevel"/>
    <w:tmpl w:val="00BEF140"/>
    <w:lvl w:ilvl="0" w:tplc="EA1A809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10"/>
  </w:num>
  <w:num w:numId="7">
    <w:abstractNumId w:val="6"/>
  </w:num>
  <w:num w:numId="8">
    <w:abstractNumId w:val="4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B2130AF-476A-4DB3-AC86-B6714544C521}"/>
  </w:docVars>
  <w:rsids>
    <w:rsidRoot w:val="00C35E84"/>
    <w:rsid w:val="000111B2"/>
    <w:rsid w:val="00024505"/>
    <w:rsid w:val="00030E71"/>
    <w:rsid w:val="0003616B"/>
    <w:rsid w:val="000400CD"/>
    <w:rsid w:val="000407E3"/>
    <w:rsid w:val="00044341"/>
    <w:rsid w:val="000516DF"/>
    <w:rsid w:val="000727EF"/>
    <w:rsid w:val="00075C57"/>
    <w:rsid w:val="0007641D"/>
    <w:rsid w:val="00087E58"/>
    <w:rsid w:val="00090997"/>
    <w:rsid w:val="00091EBA"/>
    <w:rsid w:val="00092BBA"/>
    <w:rsid w:val="000A2418"/>
    <w:rsid w:val="000A4818"/>
    <w:rsid w:val="000A6066"/>
    <w:rsid w:val="000A788C"/>
    <w:rsid w:val="000B3721"/>
    <w:rsid w:val="000B7B30"/>
    <w:rsid w:val="000D032A"/>
    <w:rsid w:val="000D37C1"/>
    <w:rsid w:val="000F572F"/>
    <w:rsid w:val="00102E23"/>
    <w:rsid w:val="001043D9"/>
    <w:rsid w:val="001118F5"/>
    <w:rsid w:val="0011584B"/>
    <w:rsid w:val="00116885"/>
    <w:rsid w:val="00150ADA"/>
    <w:rsid w:val="00151A2D"/>
    <w:rsid w:val="001556E6"/>
    <w:rsid w:val="00165657"/>
    <w:rsid w:val="00167931"/>
    <w:rsid w:val="00176D58"/>
    <w:rsid w:val="00181E8F"/>
    <w:rsid w:val="00186EC9"/>
    <w:rsid w:val="00192112"/>
    <w:rsid w:val="001921C2"/>
    <w:rsid w:val="00194394"/>
    <w:rsid w:val="001A3693"/>
    <w:rsid w:val="001A70BF"/>
    <w:rsid w:val="001B02CD"/>
    <w:rsid w:val="001C3DF2"/>
    <w:rsid w:val="001C7098"/>
    <w:rsid w:val="001D10AF"/>
    <w:rsid w:val="001D2A0B"/>
    <w:rsid w:val="001D45BF"/>
    <w:rsid w:val="001E6D5C"/>
    <w:rsid w:val="001F0891"/>
    <w:rsid w:val="001F0AEA"/>
    <w:rsid w:val="001F5BE0"/>
    <w:rsid w:val="001F6777"/>
    <w:rsid w:val="0020227A"/>
    <w:rsid w:val="00215887"/>
    <w:rsid w:val="00221D03"/>
    <w:rsid w:val="00224626"/>
    <w:rsid w:val="00233A1A"/>
    <w:rsid w:val="002378AA"/>
    <w:rsid w:val="00241726"/>
    <w:rsid w:val="002455F6"/>
    <w:rsid w:val="00247867"/>
    <w:rsid w:val="00250F4C"/>
    <w:rsid w:val="00263AEE"/>
    <w:rsid w:val="00265A05"/>
    <w:rsid w:val="002754F5"/>
    <w:rsid w:val="002759CF"/>
    <w:rsid w:val="00285C76"/>
    <w:rsid w:val="002A3570"/>
    <w:rsid w:val="002A5C13"/>
    <w:rsid w:val="002B1FB8"/>
    <w:rsid w:val="002B61E1"/>
    <w:rsid w:val="002B7730"/>
    <w:rsid w:val="002D6496"/>
    <w:rsid w:val="002E1765"/>
    <w:rsid w:val="002E27EB"/>
    <w:rsid w:val="002E5300"/>
    <w:rsid w:val="002E7858"/>
    <w:rsid w:val="002F60E2"/>
    <w:rsid w:val="003046AA"/>
    <w:rsid w:val="00311A9B"/>
    <w:rsid w:val="0031450A"/>
    <w:rsid w:val="00314B3B"/>
    <w:rsid w:val="00314F44"/>
    <w:rsid w:val="0032049E"/>
    <w:rsid w:val="0033252D"/>
    <w:rsid w:val="003345A8"/>
    <w:rsid w:val="00340472"/>
    <w:rsid w:val="00347C02"/>
    <w:rsid w:val="003526CC"/>
    <w:rsid w:val="00352AA6"/>
    <w:rsid w:val="003567CC"/>
    <w:rsid w:val="003611DB"/>
    <w:rsid w:val="00372B50"/>
    <w:rsid w:val="003778B5"/>
    <w:rsid w:val="00390BA0"/>
    <w:rsid w:val="00390D57"/>
    <w:rsid w:val="00395B3C"/>
    <w:rsid w:val="003A0E3F"/>
    <w:rsid w:val="003A4440"/>
    <w:rsid w:val="003A4852"/>
    <w:rsid w:val="003B08D5"/>
    <w:rsid w:val="003B2B43"/>
    <w:rsid w:val="003B68D2"/>
    <w:rsid w:val="003B76DE"/>
    <w:rsid w:val="003D5AF7"/>
    <w:rsid w:val="003D6A20"/>
    <w:rsid w:val="003D743C"/>
    <w:rsid w:val="003E00EB"/>
    <w:rsid w:val="003E0486"/>
    <w:rsid w:val="003E1BED"/>
    <w:rsid w:val="003E6593"/>
    <w:rsid w:val="00403905"/>
    <w:rsid w:val="00413B4D"/>
    <w:rsid w:val="00416D8D"/>
    <w:rsid w:val="00417740"/>
    <w:rsid w:val="00430F98"/>
    <w:rsid w:val="00437CFA"/>
    <w:rsid w:val="00440006"/>
    <w:rsid w:val="00443F19"/>
    <w:rsid w:val="00446446"/>
    <w:rsid w:val="00454314"/>
    <w:rsid w:val="00455073"/>
    <w:rsid w:val="0045630D"/>
    <w:rsid w:val="004644C0"/>
    <w:rsid w:val="0047539D"/>
    <w:rsid w:val="0047569C"/>
    <w:rsid w:val="00475B2A"/>
    <w:rsid w:val="00484A28"/>
    <w:rsid w:val="004868F5"/>
    <w:rsid w:val="00490596"/>
    <w:rsid w:val="004964C9"/>
    <w:rsid w:val="004A783B"/>
    <w:rsid w:val="004B40D0"/>
    <w:rsid w:val="004C4201"/>
    <w:rsid w:val="004C77B5"/>
    <w:rsid w:val="004C7B2F"/>
    <w:rsid w:val="004D7B3E"/>
    <w:rsid w:val="004E18CB"/>
    <w:rsid w:val="004E3310"/>
    <w:rsid w:val="004E605C"/>
    <w:rsid w:val="004F281D"/>
    <w:rsid w:val="00504D8A"/>
    <w:rsid w:val="00510AA5"/>
    <w:rsid w:val="00517274"/>
    <w:rsid w:val="00526284"/>
    <w:rsid w:val="005270E4"/>
    <w:rsid w:val="00532DD1"/>
    <w:rsid w:val="00540327"/>
    <w:rsid w:val="0054155D"/>
    <w:rsid w:val="00541F36"/>
    <w:rsid w:val="005421F2"/>
    <w:rsid w:val="005436EB"/>
    <w:rsid w:val="00552404"/>
    <w:rsid w:val="00554AA3"/>
    <w:rsid w:val="00565987"/>
    <w:rsid w:val="005765B6"/>
    <w:rsid w:val="00583066"/>
    <w:rsid w:val="00594F8A"/>
    <w:rsid w:val="005A29F9"/>
    <w:rsid w:val="005C27DB"/>
    <w:rsid w:val="005C55E8"/>
    <w:rsid w:val="005D0F47"/>
    <w:rsid w:val="005D4A5D"/>
    <w:rsid w:val="005D6EA2"/>
    <w:rsid w:val="005E011B"/>
    <w:rsid w:val="005E204C"/>
    <w:rsid w:val="005E2BFA"/>
    <w:rsid w:val="005E60FA"/>
    <w:rsid w:val="005E78D5"/>
    <w:rsid w:val="005F1FD0"/>
    <w:rsid w:val="005F2437"/>
    <w:rsid w:val="00602C6E"/>
    <w:rsid w:val="006158AE"/>
    <w:rsid w:val="006160F4"/>
    <w:rsid w:val="00620E1A"/>
    <w:rsid w:val="006245E6"/>
    <w:rsid w:val="00626F28"/>
    <w:rsid w:val="00627C63"/>
    <w:rsid w:val="006336DC"/>
    <w:rsid w:val="006417C6"/>
    <w:rsid w:val="0064485D"/>
    <w:rsid w:val="0066019A"/>
    <w:rsid w:val="00666BFB"/>
    <w:rsid w:val="006700A0"/>
    <w:rsid w:val="00671838"/>
    <w:rsid w:val="00673E2A"/>
    <w:rsid w:val="00680441"/>
    <w:rsid w:val="00690328"/>
    <w:rsid w:val="00697DFF"/>
    <w:rsid w:val="006A1502"/>
    <w:rsid w:val="006A219B"/>
    <w:rsid w:val="006A7BD4"/>
    <w:rsid w:val="006B4D4F"/>
    <w:rsid w:val="006B600F"/>
    <w:rsid w:val="006C37EC"/>
    <w:rsid w:val="006C5A69"/>
    <w:rsid w:val="006D0C9E"/>
    <w:rsid w:val="006D20E9"/>
    <w:rsid w:val="006F19AE"/>
    <w:rsid w:val="006F59F6"/>
    <w:rsid w:val="0070175B"/>
    <w:rsid w:val="007053AC"/>
    <w:rsid w:val="007059A7"/>
    <w:rsid w:val="007153C5"/>
    <w:rsid w:val="007170E0"/>
    <w:rsid w:val="00721206"/>
    <w:rsid w:val="007332EB"/>
    <w:rsid w:val="00733354"/>
    <w:rsid w:val="00735954"/>
    <w:rsid w:val="00746173"/>
    <w:rsid w:val="00757D00"/>
    <w:rsid w:val="00766BA6"/>
    <w:rsid w:val="00776063"/>
    <w:rsid w:val="0078671F"/>
    <w:rsid w:val="007C3082"/>
    <w:rsid w:val="007D26CD"/>
    <w:rsid w:val="007D56FF"/>
    <w:rsid w:val="007D6404"/>
    <w:rsid w:val="007E19E5"/>
    <w:rsid w:val="007E1CFD"/>
    <w:rsid w:val="007E2813"/>
    <w:rsid w:val="007F2D83"/>
    <w:rsid w:val="007F484B"/>
    <w:rsid w:val="007F6541"/>
    <w:rsid w:val="008133FE"/>
    <w:rsid w:val="008314AE"/>
    <w:rsid w:val="00832C79"/>
    <w:rsid w:val="0083514D"/>
    <w:rsid w:val="00841A19"/>
    <w:rsid w:val="00843F44"/>
    <w:rsid w:val="008568EC"/>
    <w:rsid w:val="0087753C"/>
    <w:rsid w:val="0088418F"/>
    <w:rsid w:val="00890331"/>
    <w:rsid w:val="00895C9F"/>
    <w:rsid w:val="008A0020"/>
    <w:rsid w:val="008A07EA"/>
    <w:rsid w:val="008A3971"/>
    <w:rsid w:val="008A543D"/>
    <w:rsid w:val="008A5DA2"/>
    <w:rsid w:val="008B7231"/>
    <w:rsid w:val="008C0408"/>
    <w:rsid w:val="008C14D3"/>
    <w:rsid w:val="008C73AC"/>
    <w:rsid w:val="008C799C"/>
    <w:rsid w:val="008D06FF"/>
    <w:rsid w:val="008D123C"/>
    <w:rsid w:val="008D54E4"/>
    <w:rsid w:val="008D7BB2"/>
    <w:rsid w:val="008E06F0"/>
    <w:rsid w:val="008E42CF"/>
    <w:rsid w:val="008E6742"/>
    <w:rsid w:val="008F522B"/>
    <w:rsid w:val="009067AE"/>
    <w:rsid w:val="00907555"/>
    <w:rsid w:val="00907ED3"/>
    <w:rsid w:val="009102B5"/>
    <w:rsid w:val="00911489"/>
    <w:rsid w:val="009147B0"/>
    <w:rsid w:val="00916248"/>
    <w:rsid w:val="009173CA"/>
    <w:rsid w:val="009206F3"/>
    <w:rsid w:val="009278F4"/>
    <w:rsid w:val="00932B9D"/>
    <w:rsid w:val="0093323F"/>
    <w:rsid w:val="00944791"/>
    <w:rsid w:val="00947BEA"/>
    <w:rsid w:val="00950283"/>
    <w:rsid w:val="009603A7"/>
    <w:rsid w:val="009608E5"/>
    <w:rsid w:val="0096145B"/>
    <w:rsid w:val="00962C86"/>
    <w:rsid w:val="00972EA7"/>
    <w:rsid w:val="00981E43"/>
    <w:rsid w:val="009A0D1D"/>
    <w:rsid w:val="009A1ADD"/>
    <w:rsid w:val="009A35DB"/>
    <w:rsid w:val="009A68C9"/>
    <w:rsid w:val="009B02F6"/>
    <w:rsid w:val="009B14A2"/>
    <w:rsid w:val="009C1423"/>
    <w:rsid w:val="009C32CD"/>
    <w:rsid w:val="009C3E5F"/>
    <w:rsid w:val="009D0778"/>
    <w:rsid w:val="009D1E66"/>
    <w:rsid w:val="009E2C95"/>
    <w:rsid w:val="009E5014"/>
    <w:rsid w:val="009E7C4E"/>
    <w:rsid w:val="009F4514"/>
    <w:rsid w:val="00A21DF2"/>
    <w:rsid w:val="00A23DC3"/>
    <w:rsid w:val="00A34BE8"/>
    <w:rsid w:val="00A34E9F"/>
    <w:rsid w:val="00A369C4"/>
    <w:rsid w:val="00A43EC3"/>
    <w:rsid w:val="00A525E4"/>
    <w:rsid w:val="00A65EC3"/>
    <w:rsid w:val="00A66F89"/>
    <w:rsid w:val="00A67C98"/>
    <w:rsid w:val="00A738F4"/>
    <w:rsid w:val="00A75B90"/>
    <w:rsid w:val="00A771D5"/>
    <w:rsid w:val="00A80E7F"/>
    <w:rsid w:val="00A84C15"/>
    <w:rsid w:val="00AB4790"/>
    <w:rsid w:val="00AC3F1A"/>
    <w:rsid w:val="00AC4407"/>
    <w:rsid w:val="00AC56DD"/>
    <w:rsid w:val="00AD5DA2"/>
    <w:rsid w:val="00AD7EF7"/>
    <w:rsid w:val="00AE42B4"/>
    <w:rsid w:val="00B14FC3"/>
    <w:rsid w:val="00B15A4C"/>
    <w:rsid w:val="00B24FD6"/>
    <w:rsid w:val="00B31845"/>
    <w:rsid w:val="00B3448A"/>
    <w:rsid w:val="00B353FA"/>
    <w:rsid w:val="00B72E11"/>
    <w:rsid w:val="00B73312"/>
    <w:rsid w:val="00B801E4"/>
    <w:rsid w:val="00B86022"/>
    <w:rsid w:val="00BA3B7B"/>
    <w:rsid w:val="00BA3F54"/>
    <w:rsid w:val="00BA4284"/>
    <w:rsid w:val="00BA555C"/>
    <w:rsid w:val="00BB1606"/>
    <w:rsid w:val="00BB1BA6"/>
    <w:rsid w:val="00BB6F04"/>
    <w:rsid w:val="00BC25A1"/>
    <w:rsid w:val="00BC6510"/>
    <w:rsid w:val="00BE17EC"/>
    <w:rsid w:val="00BF0403"/>
    <w:rsid w:val="00C10367"/>
    <w:rsid w:val="00C2059B"/>
    <w:rsid w:val="00C27134"/>
    <w:rsid w:val="00C30641"/>
    <w:rsid w:val="00C309CB"/>
    <w:rsid w:val="00C35E84"/>
    <w:rsid w:val="00C42505"/>
    <w:rsid w:val="00C42DCE"/>
    <w:rsid w:val="00C47F41"/>
    <w:rsid w:val="00C56748"/>
    <w:rsid w:val="00C615EE"/>
    <w:rsid w:val="00C62450"/>
    <w:rsid w:val="00C6429C"/>
    <w:rsid w:val="00C65CE0"/>
    <w:rsid w:val="00C74D93"/>
    <w:rsid w:val="00C83D75"/>
    <w:rsid w:val="00C94D58"/>
    <w:rsid w:val="00CA1E7F"/>
    <w:rsid w:val="00CA30A8"/>
    <w:rsid w:val="00CB6941"/>
    <w:rsid w:val="00CB6C34"/>
    <w:rsid w:val="00CC06A6"/>
    <w:rsid w:val="00CC27AA"/>
    <w:rsid w:val="00CC6113"/>
    <w:rsid w:val="00CF276F"/>
    <w:rsid w:val="00CF4065"/>
    <w:rsid w:val="00D032D5"/>
    <w:rsid w:val="00D16288"/>
    <w:rsid w:val="00D25747"/>
    <w:rsid w:val="00D26A7B"/>
    <w:rsid w:val="00D30533"/>
    <w:rsid w:val="00D36F4B"/>
    <w:rsid w:val="00D4167E"/>
    <w:rsid w:val="00D433CA"/>
    <w:rsid w:val="00D44A9A"/>
    <w:rsid w:val="00D61B25"/>
    <w:rsid w:val="00D771B4"/>
    <w:rsid w:val="00D828E1"/>
    <w:rsid w:val="00DA1723"/>
    <w:rsid w:val="00DA198F"/>
    <w:rsid w:val="00DA7501"/>
    <w:rsid w:val="00DB2532"/>
    <w:rsid w:val="00DB28A3"/>
    <w:rsid w:val="00DB2C7D"/>
    <w:rsid w:val="00DB4D61"/>
    <w:rsid w:val="00DB7664"/>
    <w:rsid w:val="00DC5C51"/>
    <w:rsid w:val="00DD108F"/>
    <w:rsid w:val="00DD3582"/>
    <w:rsid w:val="00DE798F"/>
    <w:rsid w:val="00DF1862"/>
    <w:rsid w:val="00DF1B5C"/>
    <w:rsid w:val="00DF20B6"/>
    <w:rsid w:val="00DF62D0"/>
    <w:rsid w:val="00DF77D1"/>
    <w:rsid w:val="00E04494"/>
    <w:rsid w:val="00E12082"/>
    <w:rsid w:val="00E143AA"/>
    <w:rsid w:val="00E174C8"/>
    <w:rsid w:val="00E24F16"/>
    <w:rsid w:val="00E258BD"/>
    <w:rsid w:val="00E26E99"/>
    <w:rsid w:val="00E53E64"/>
    <w:rsid w:val="00E71AC7"/>
    <w:rsid w:val="00E7239E"/>
    <w:rsid w:val="00E76AFD"/>
    <w:rsid w:val="00E87E81"/>
    <w:rsid w:val="00E966E0"/>
    <w:rsid w:val="00E969E2"/>
    <w:rsid w:val="00E97CE6"/>
    <w:rsid w:val="00EA06D8"/>
    <w:rsid w:val="00EA1619"/>
    <w:rsid w:val="00EA2DEC"/>
    <w:rsid w:val="00EA3919"/>
    <w:rsid w:val="00EA57E5"/>
    <w:rsid w:val="00EB1BDF"/>
    <w:rsid w:val="00EB5E36"/>
    <w:rsid w:val="00ED2F6C"/>
    <w:rsid w:val="00ED42BF"/>
    <w:rsid w:val="00EE5886"/>
    <w:rsid w:val="00EE6328"/>
    <w:rsid w:val="00F03931"/>
    <w:rsid w:val="00F1137D"/>
    <w:rsid w:val="00F11516"/>
    <w:rsid w:val="00F1289E"/>
    <w:rsid w:val="00F2654F"/>
    <w:rsid w:val="00F26C15"/>
    <w:rsid w:val="00F30305"/>
    <w:rsid w:val="00F3479B"/>
    <w:rsid w:val="00F3515F"/>
    <w:rsid w:val="00F36D8F"/>
    <w:rsid w:val="00F4167B"/>
    <w:rsid w:val="00F4643B"/>
    <w:rsid w:val="00F478BA"/>
    <w:rsid w:val="00F626ED"/>
    <w:rsid w:val="00F66EAB"/>
    <w:rsid w:val="00F677C7"/>
    <w:rsid w:val="00F74581"/>
    <w:rsid w:val="00F74E12"/>
    <w:rsid w:val="00F75BA9"/>
    <w:rsid w:val="00F94F91"/>
    <w:rsid w:val="00FA5CBF"/>
    <w:rsid w:val="00FB0D78"/>
    <w:rsid w:val="00FB73C1"/>
    <w:rsid w:val="00FC7A60"/>
    <w:rsid w:val="00FD0B06"/>
    <w:rsid w:val="00FD2666"/>
    <w:rsid w:val="00FD423C"/>
    <w:rsid w:val="00FD64D4"/>
    <w:rsid w:val="00FE36B3"/>
    <w:rsid w:val="00FE7C0A"/>
    <w:rsid w:val="00FF19C2"/>
    <w:rsid w:val="00FF4DBE"/>
    <w:rsid w:val="00FF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F652CF"/>
  <w15:chartTrackingRefBased/>
  <w15:docId w15:val="{C5ACF500-54D0-4948-B459-9348D6631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6F4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9A68C9"/>
    <w:pPr>
      <w:keepNext/>
      <w:keepLines/>
      <w:spacing w:before="240" w:after="0"/>
      <w:jc w:val="center"/>
      <w:outlineLvl w:val="0"/>
    </w:pPr>
    <w:rPr>
      <w:rFonts w:ascii="Arial" w:eastAsiaTheme="majorEastAsia" w:hAnsi="Arial" w:cstheme="majorBidi"/>
      <w:b/>
      <w:color w:val="000000" w:themeColor="text1"/>
      <w:spacing w:val="30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locked/>
    <w:rsid w:val="00DA1723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771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21DF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024505"/>
    <w:rPr>
      <w:rFonts w:ascii="Times New Roman" w:hAnsi="Times New Roman" w:cs="Times New Roman"/>
      <w:sz w:val="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35E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C35E84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C35E8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D4167E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EE5886"/>
    <w:pPr>
      <w:spacing w:after="60" w:line="240" w:lineRule="auto"/>
      <w:jc w:val="center"/>
      <w:outlineLvl w:val="1"/>
    </w:pPr>
    <w:rPr>
      <w:rFonts w:ascii="Cambria" w:hAnsi="Cambria"/>
      <w:sz w:val="24"/>
      <w:szCs w:val="20"/>
      <w:lang w:eastAsia="pl-PL"/>
    </w:rPr>
  </w:style>
  <w:style w:type="character" w:customStyle="1" w:styleId="SubtitleChar">
    <w:name w:val="Subtitle Char"/>
    <w:uiPriority w:val="99"/>
    <w:locked/>
    <w:rsid w:val="004B40D0"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link w:val="Podtytu"/>
    <w:uiPriority w:val="99"/>
    <w:locked/>
    <w:rsid w:val="00EE5886"/>
    <w:rPr>
      <w:rFonts w:ascii="Cambria" w:hAnsi="Cambria"/>
      <w:sz w:val="24"/>
      <w:lang w:val="pl-PL" w:eastAsia="pl-PL"/>
    </w:rPr>
  </w:style>
  <w:style w:type="paragraph" w:styleId="Tekstprzypisudolnego">
    <w:name w:val="footnote text"/>
    <w:basedOn w:val="Normalny"/>
    <w:link w:val="TekstprzypisudolnegoZnak"/>
    <w:semiHidden/>
    <w:rsid w:val="002754F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B600F"/>
    <w:rPr>
      <w:rFonts w:cs="Times New Roman"/>
      <w:sz w:val="20"/>
      <w:szCs w:val="20"/>
      <w:lang w:eastAsia="en-US"/>
    </w:rPr>
  </w:style>
  <w:style w:type="character" w:styleId="Odwoanieprzypisudolnego">
    <w:name w:val="footnote reference"/>
    <w:semiHidden/>
    <w:rsid w:val="002754F5"/>
    <w:rPr>
      <w:rFonts w:cs="Times New Roman"/>
      <w:vertAlign w:val="superscript"/>
    </w:rPr>
  </w:style>
  <w:style w:type="character" w:styleId="Hipercze">
    <w:name w:val="Hyperlink"/>
    <w:uiPriority w:val="99"/>
    <w:rsid w:val="00454314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BC25A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25A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D0C9E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25A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D0C9E"/>
    <w:rPr>
      <w:rFonts w:cs="Times New Roman"/>
      <w:b/>
      <w:bCs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rsid w:val="00DA1723"/>
    <w:rPr>
      <w:rFonts w:ascii="Arial" w:eastAsiaTheme="majorEastAsia" w:hAnsi="Arial" w:cstheme="majorBidi"/>
      <w:b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D771B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9A68C9"/>
    <w:rPr>
      <w:rFonts w:ascii="Arial" w:eastAsiaTheme="majorEastAsia" w:hAnsi="Arial" w:cstheme="majorBidi"/>
      <w:b/>
      <w:color w:val="000000" w:themeColor="text1"/>
      <w:spacing w:val="30"/>
      <w:sz w:val="28"/>
      <w:szCs w:val="32"/>
      <w:lang w:eastAsia="en-US"/>
    </w:rPr>
  </w:style>
  <w:style w:type="paragraph" w:styleId="Poprawka">
    <w:name w:val="Revision"/>
    <w:hidden/>
    <w:uiPriority w:val="99"/>
    <w:semiHidden/>
    <w:rsid w:val="002022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1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130AF-476A-4DB3-AC86-B6714544C52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EC30567-987A-4C33-B313-722702AEA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652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uchwały ws pomocy finansowej POMORSKIE osp 2025</vt:lpstr>
    </vt:vector>
  </TitlesOfParts>
  <Company>UMWP</Company>
  <LinksUpToDate>false</LinksUpToDate>
  <CharactersWithSpaces>4895</CharactersWithSpaces>
  <SharedDoc>false</SharedDoc>
  <HLinks>
    <vt:vector size="6" baseType="variant">
      <vt:variant>
        <vt:i4>7667829</vt:i4>
      </vt:variant>
      <vt:variant>
        <vt:i4>0</vt:i4>
      </vt:variant>
      <vt:variant>
        <vt:i4>0</vt:i4>
      </vt:variant>
      <vt:variant>
        <vt:i4>5</vt:i4>
      </vt:variant>
      <vt:variant>
        <vt:lpwstr>http://www.ngo.pl/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uchwały ws pomocy finansowej POMORSKIE osp 2025</dc:title>
  <dc:subject/>
  <dc:creator>mpolak</dc:creator>
  <cp:keywords>proj SWP OSP 2025</cp:keywords>
  <cp:lastModifiedBy>Polak Małgorzata</cp:lastModifiedBy>
  <cp:revision>5</cp:revision>
  <cp:lastPrinted>2025-02-24T10:04:00Z</cp:lastPrinted>
  <dcterms:created xsi:type="dcterms:W3CDTF">2025-01-17T12:16:00Z</dcterms:created>
  <dcterms:modified xsi:type="dcterms:W3CDTF">2025-02-24T10:04:00Z</dcterms:modified>
</cp:coreProperties>
</file>