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E5F" w:rsidRPr="00FE7423" w:rsidRDefault="00506E5F" w:rsidP="00506E5F">
      <w:pPr>
        <w:pStyle w:val="Tytu"/>
        <w:spacing w:after="120"/>
        <w:rPr>
          <w:caps/>
          <w:szCs w:val="32"/>
        </w:rPr>
      </w:pPr>
      <w:r w:rsidRPr="00FE7423">
        <w:rPr>
          <w:caps/>
          <w:szCs w:val="32"/>
        </w:rPr>
        <w:t>Uchwała nr</w:t>
      </w:r>
      <w:r w:rsidR="00CA1680">
        <w:rPr>
          <w:caps/>
          <w:szCs w:val="32"/>
        </w:rPr>
        <w:t xml:space="preserve"> …/…/17</w:t>
      </w:r>
    </w:p>
    <w:p w:rsidR="00506E5F" w:rsidRPr="00506E5F" w:rsidRDefault="00506E5F" w:rsidP="00506E5F">
      <w:pPr>
        <w:spacing w:after="120"/>
        <w:jc w:val="center"/>
        <w:rPr>
          <w:rFonts w:ascii="Times New Roman" w:hAnsi="Times New Roman"/>
          <w:b/>
          <w:caps/>
          <w:sz w:val="32"/>
          <w:szCs w:val="32"/>
        </w:rPr>
      </w:pPr>
      <w:r w:rsidRPr="00506E5F">
        <w:rPr>
          <w:rFonts w:ascii="Times New Roman" w:hAnsi="Times New Roman"/>
          <w:b/>
          <w:caps/>
          <w:sz w:val="32"/>
          <w:szCs w:val="32"/>
        </w:rPr>
        <w:t>Sejmiku Województwa Pomorskiego</w:t>
      </w:r>
    </w:p>
    <w:p w:rsidR="00506E5F" w:rsidRDefault="00506E5F" w:rsidP="00506E5F">
      <w:pPr>
        <w:pStyle w:val="Tekstpodstawowy"/>
        <w:jc w:val="center"/>
        <w:rPr>
          <w:b/>
          <w:sz w:val="32"/>
          <w:szCs w:val="32"/>
        </w:rPr>
      </w:pPr>
      <w:r w:rsidRPr="00FE7423">
        <w:rPr>
          <w:b/>
          <w:sz w:val="32"/>
          <w:szCs w:val="32"/>
        </w:rPr>
        <w:t xml:space="preserve">z dnia </w:t>
      </w:r>
      <w:r w:rsidR="00A0436B">
        <w:rPr>
          <w:b/>
          <w:sz w:val="32"/>
          <w:szCs w:val="32"/>
        </w:rPr>
        <w:t>………………………….</w:t>
      </w:r>
      <w:r w:rsidR="005C1AD6">
        <w:rPr>
          <w:b/>
          <w:sz w:val="32"/>
          <w:szCs w:val="32"/>
        </w:rPr>
        <w:t xml:space="preserve"> </w:t>
      </w:r>
      <w:r w:rsidR="00CA1680">
        <w:rPr>
          <w:b/>
          <w:sz w:val="32"/>
          <w:szCs w:val="32"/>
        </w:rPr>
        <w:t>2017</w:t>
      </w:r>
      <w:r w:rsidR="00353575">
        <w:rPr>
          <w:b/>
          <w:sz w:val="32"/>
          <w:szCs w:val="32"/>
        </w:rPr>
        <w:t xml:space="preserve"> </w:t>
      </w:r>
      <w:r w:rsidRPr="00FE7423">
        <w:rPr>
          <w:b/>
          <w:sz w:val="32"/>
          <w:szCs w:val="32"/>
        </w:rPr>
        <w:t>roku</w:t>
      </w:r>
    </w:p>
    <w:p w:rsidR="00D123D2" w:rsidRDefault="00D123D2" w:rsidP="00D123D2">
      <w:pPr>
        <w:jc w:val="center"/>
        <w:rPr>
          <w:rFonts w:ascii="Times New Roman" w:hAnsi="Times New Roman"/>
          <w:b/>
        </w:rPr>
      </w:pPr>
    </w:p>
    <w:p w:rsidR="00D123D2" w:rsidRDefault="00D123D2" w:rsidP="00D123D2">
      <w:pPr>
        <w:pStyle w:val="Tekstpodstawowy"/>
        <w:rPr>
          <w:b/>
        </w:rPr>
      </w:pPr>
      <w:r w:rsidRPr="00506E5F">
        <w:rPr>
          <w:b/>
          <w:i/>
        </w:rPr>
        <w:t>w sprawie</w:t>
      </w:r>
      <w:r>
        <w:rPr>
          <w:b/>
        </w:rPr>
        <w:t xml:space="preserve"> </w:t>
      </w:r>
      <w:r w:rsidRPr="000513F4">
        <w:rPr>
          <w:b/>
          <w:i/>
        </w:rPr>
        <w:t>przyjęcia i zatwierdzenia wyników pracy oraz wniosków Komisji Rewizyjnej Sejmiku</w:t>
      </w:r>
      <w:r>
        <w:rPr>
          <w:b/>
          <w:i/>
        </w:rPr>
        <w:t xml:space="preserve"> Województwa Pomorskiego za 20</w:t>
      </w:r>
      <w:r w:rsidR="002112DC">
        <w:rPr>
          <w:b/>
          <w:i/>
        </w:rPr>
        <w:t>16</w:t>
      </w:r>
      <w:r w:rsidRPr="000513F4">
        <w:rPr>
          <w:b/>
          <w:i/>
        </w:rPr>
        <w:t xml:space="preserve"> rok</w:t>
      </w:r>
    </w:p>
    <w:p w:rsidR="00D123D2" w:rsidRDefault="00D123D2" w:rsidP="00D123D2">
      <w:pPr>
        <w:pStyle w:val="Tekstpodstawowy"/>
        <w:rPr>
          <w:b/>
        </w:rPr>
      </w:pPr>
    </w:p>
    <w:p w:rsidR="00D123D2" w:rsidRPr="00911DAB" w:rsidRDefault="00D123D2" w:rsidP="00911DAB">
      <w:pPr>
        <w:pStyle w:val="Tekstpodstawowy2"/>
        <w:spacing w:after="0" w:line="240" w:lineRule="auto"/>
        <w:ind w:firstLine="708"/>
        <w:jc w:val="both"/>
        <w:rPr>
          <w:rFonts w:ascii="Times New Roman" w:hAnsi="Times New Roman"/>
          <w:b/>
          <w:i/>
          <w:sz w:val="22"/>
          <w:szCs w:val="22"/>
        </w:rPr>
      </w:pPr>
      <w:r w:rsidRPr="00911DAB">
        <w:rPr>
          <w:rFonts w:ascii="Times New Roman" w:hAnsi="Times New Roman"/>
          <w:sz w:val="22"/>
          <w:szCs w:val="22"/>
        </w:rPr>
        <w:t>Na podstawie § 20 ust. 4 Statutu Województwa Pomorskiego</w:t>
      </w:r>
      <w:r w:rsidR="00CA4FB5" w:rsidRPr="00911DAB">
        <w:rPr>
          <w:rFonts w:ascii="Times New Roman" w:hAnsi="Times New Roman"/>
          <w:sz w:val="22"/>
          <w:szCs w:val="22"/>
        </w:rPr>
        <w:t xml:space="preserve"> </w:t>
      </w:r>
      <w:r w:rsidR="00911DAB" w:rsidRPr="00911DAB">
        <w:rPr>
          <w:rFonts w:ascii="Times New Roman" w:hAnsi="Times New Roman"/>
          <w:sz w:val="22"/>
          <w:szCs w:val="22"/>
        </w:rPr>
        <w:t xml:space="preserve">(tj. Uchwała Nr 541/XL/02 </w:t>
      </w:r>
      <w:r w:rsidR="00561219">
        <w:rPr>
          <w:rFonts w:ascii="Times New Roman" w:hAnsi="Times New Roman"/>
          <w:sz w:val="22"/>
          <w:szCs w:val="22"/>
        </w:rPr>
        <w:t xml:space="preserve">Sejmiku Województwa Pomorskiego </w:t>
      </w:r>
      <w:r w:rsidR="00911DAB" w:rsidRPr="00911DAB">
        <w:rPr>
          <w:rFonts w:ascii="Times New Roman" w:hAnsi="Times New Roman"/>
          <w:sz w:val="22"/>
          <w:szCs w:val="22"/>
        </w:rPr>
        <w:t xml:space="preserve">z dnia 25 marca 2002r., Dz. Urz. W.P. Nr 39 poz.905 z </w:t>
      </w:r>
      <w:proofErr w:type="spellStart"/>
      <w:r w:rsidR="00911DAB" w:rsidRPr="00911DAB">
        <w:rPr>
          <w:rFonts w:ascii="Times New Roman" w:hAnsi="Times New Roman"/>
          <w:sz w:val="22"/>
          <w:szCs w:val="22"/>
        </w:rPr>
        <w:t>późn</w:t>
      </w:r>
      <w:proofErr w:type="spellEnd"/>
      <w:r w:rsidR="00911DAB" w:rsidRPr="00911DAB">
        <w:rPr>
          <w:rFonts w:ascii="Times New Roman" w:hAnsi="Times New Roman"/>
          <w:sz w:val="22"/>
          <w:szCs w:val="22"/>
        </w:rPr>
        <w:t>. zm.)</w:t>
      </w:r>
      <w:r w:rsidR="00911DAB" w:rsidRPr="00911DAB">
        <w:rPr>
          <w:rStyle w:val="Odwoanieprzypisudolnego"/>
          <w:rFonts w:ascii="Times New Roman" w:hAnsi="Times New Roman"/>
          <w:sz w:val="22"/>
          <w:szCs w:val="22"/>
        </w:rPr>
        <w:footnoteReference w:id="1"/>
      </w:r>
      <w:r w:rsidR="00F548BB" w:rsidRPr="00911DAB">
        <w:rPr>
          <w:rFonts w:ascii="Times New Roman" w:hAnsi="Times New Roman"/>
          <w:sz w:val="22"/>
          <w:szCs w:val="22"/>
        </w:rPr>
        <w:t xml:space="preserve">oraz </w:t>
      </w:r>
      <w:r w:rsidR="00311913" w:rsidRPr="00911DAB">
        <w:rPr>
          <w:rFonts w:ascii="Times New Roman" w:hAnsi="Times New Roman"/>
          <w:sz w:val="22"/>
          <w:szCs w:val="22"/>
        </w:rPr>
        <w:t>§ 7</w:t>
      </w:r>
      <w:r w:rsidR="00311913" w:rsidRPr="00911DAB">
        <w:rPr>
          <w:rFonts w:ascii="Times New Roman" w:hAnsi="Times New Roman"/>
          <w:sz w:val="22"/>
          <w:szCs w:val="22"/>
          <w:vertAlign w:val="superscript"/>
        </w:rPr>
        <w:t xml:space="preserve">1 </w:t>
      </w:r>
      <w:r w:rsidR="00311913" w:rsidRPr="00911DAB">
        <w:rPr>
          <w:rFonts w:ascii="Times New Roman" w:hAnsi="Times New Roman"/>
          <w:sz w:val="22"/>
          <w:szCs w:val="22"/>
        </w:rPr>
        <w:t>ust. 3 pkt. 7 i 8 Regulaminu Pracy Sejmiku Województwa Pomorskiego</w:t>
      </w:r>
      <w:r w:rsidR="00CA4FB5" w:rsidRPr="00911DAB">
        <w:rPr>
          <w:rFonts w:ascii="Times New Roman" w:hAnsi="Times New Roman"/>
          <w:sz w:val="22"/>
          <w:szCs w:val="22"/>
        </w:rPr>
        <w:t xml:space="preserve"> </w:t>
      </w:r>
      <w:r w:rsidR="00F548BB" w:rsidRPr="00911DAB">
        <w:rPr>
          <w:rFonts w:ascii="Times New Roman" w:hAnsi="Times New Roman"/>
          <w:sz w:val="22"/>
          <w:szCs w:val="22"/>
        </w:rPr>
        <w:t xml:space="preserve">(Uchwała </w:t>
      </w:r>
      <w:r w:rsidR="00F548BB" w:rsidRPr="00911DAB">
        <w:rPr>
          <w:rFonts w:ascii="Times New Roman" w:hAnsi="Times New Roman"/>
          <w:caps/>
          <w:sz w:val="22"/>
          <w:szCs w:val="22"/>
        </w:rPr>
        <w:t>n</w:t>
      </w:r>
      <w:r w:rsidR="00F548BB" w:rsidRPr="00911DAB">
        <w:rPr>
          <w:rFonts w:ascii="Times New Roman" w:hAnsi="Times New Roman"/>
          <w:sz w:val="22"/>
          <w:szCs w:val="22"/>
        </w:rPr>
        <w:t xml:space="preserve">r 334/XXIV/2000 Sejmiku Województwa Pomorskiego z dnia 20 listopada 2000 roku w sprawie uchwalenia Regulaminu Pracy Sejmiku Województwa Pomorskiego z </w:t>
      </w:r>
      <w:proofErr w:type="spellStart"/>
      <w:r w:rsidR="00F548BB" w:rsidRPr="00911DAB">
        <w:rPr>
          <w:rFonts w:ascii="Times New Roman" w:hAnsi="Times New Roman"/>
          <w:sz w:val="22"/>
          <w:szCs w:val="22"/>
        </w:rPr>
        <w:t>późn</w:t>
      </w:r>
      <w:proofErr w:type="spellEnd"/>
      <w:r w:rsidR="00F548BB" w:rsidRPr="00911DAB">
        <w:rPr>
          <w:rFonts w:ascii="Times New Roman" w:hAnsi="Times New Roman"/>
          <w:sz w:val="22"/>
          <w:szCs w:val="22"/>
        </w:rPr>
        <w:t>. zm.)</w:t>
      </w:r>
      <w:r w:rsidR="00F548BB" w:rsidRPr="00911DAB">
        <w:rPr>
          <w:rStyle w:val="Odwoanieprzypisudolnego"/>
          <w:rFonts w:ascii="Times New Roman" w:hAnsi="Times New Roman"/>
          <w:sz w:val="22"/>
          <w:szCs w:val="22"/>
        </w:rPr>
        <w:footnoteReference w:id="2"/>
      </w:r>
      <w:r w:rsidR="00506E5F" w:rsidRPr="00911DAB">
        <w:rPr>
          <w:rFonts w:ascii="Times New Roman" w:hAnsi="Times New Roman"/>
          <w:bCs/>
          <w:sz w:val="22"/>
          <w:szCs w:val="22"/>
        </w:rPr>
        <w:t>.</w:t>
      </w:r>
    </w:p>
    <w:p w:rsidR="00D123D2" w:rsidRDefault="00D123D2" w:rsidP="00D123D2">
      <w:pPr>
        <w:jc w:val="center"/>
        <w:rPr>
          <w:rFonts w:ascii="Times New Roman" w:hAnsi="Times New Roman"/>
          <w:b/>
          <w:sz w:val="24"/>
        </w:rPr>
      </w:pPr>
    </w:p>
    <w:p w:rsidR="00D123D2" w:rsidRDefault="00D123D2" w:rsidP="00D123D2">
      <w:pPr>
        <w:jc w:val="center"/>
        <w:rPr>
          <w:rFonts w:ascii="Times New Roman" w:hAnsi="Times New Roman"/>
          <w:b/>
          <w:sz w:val="24"/>
        </w:rPr>
      </w:pPr>
      <w:r>
        <w:rPr>
          <w:rFonts w:ascii="Times New Roman" w:hAnsi="Times New Roman"/>
          <w:b/>
          <w:sz w:val="24"/>
        </w:rPr>
        <w:t>Sejmik Województwa Pomorskiego uchwala co następuje:</w:t>
      </w:r>
    </w:p>
    <w:p w:rsidR="00646283" w:rsidRDefault="00646283" w:rsidP="00D123D2">
      <w:pPr>
        <w:jc w:val="center"/>
        <w:rPr>
          <w:rFonts w:ascii="Times New Roman" w:hAnsi="Times New Roman"/>
          <w:b/>
          <w:sz w:val="24"/>
        </w:rPr>
      </w:pPr>
    </w:p>
    <w:p w:rsidR="00D123D2" w:rsidRDefault="00D123D2" w:rsidP="00D123D2">
      <w:pPr>
        <w:rPr>
          <w:rFonts w:ascii="Times New Roman" w:hAnsi="Times New Roman"/>
          <w:b/>
          <w:sz w:val="24"/>
        </w:rPr>
      </w:pPr>
    </w:p>
    <w:p w:rsidR="00D123D2" w:rsidRDefault="00D123D2" w:rsidP="00F00E21">
      <w:pPr>
        <w:spacing w:line="360" w:lineRule="auto"/>
        <w:jc w:val="center"/>
        <w:rPr>
          <w:rFonts w:ascii="Times New Roman" w:hAnsi="Times New Roman"/>
          <w:b/>
          <w:sz w:val="24"/>
        </w:rPr>
      </w:pPr>
      <w:r>
        <w:rPr>
          <w:rFonts w:ascii="Times New Roman" w:hAnsi="Times New Roman"/>
          <w:b/>
          <w:sz w:val="24"/>
        </w:rPr>
        <w:t>§ 1</w:t>
      </w:r>
    </w:p>
    <w:p w:rsidR="002112DC" w:rsidRDefault="00D123D2" w:rsidP="002112DC">
      <w:pPr>
        <w:pStyle w:val="Akapitzlist"/>
        <w:numPr>
          <w:ilvl w:val="0"/>
          <w:numId w:val="21"/>
        </w:numPr>
        <w:spacing w:line="360" w:lineRule="auto"/>
        <w:jc w:val="both"/>
        <w:rPr>
          <w:rFonts w:ascii="Times New Roman" w:hAnsi="Times New Roman"/>
          <w:sz w:val="24"/>
          <w:szCs w:val="24"/>
        </w:rPr>
      </w:pPr>
      <w:r w:rsidRPr="002112DC">
        <w:rPr>
          <w:rFonts w:ascii="Times New Roman" w:hAnsi="Times New Roman"/>
          <w:sz w:val="24"/>
        </w:rPr>
        <w:t>Zgodnie z Planem Pracy na 20</w:t>
      </w:r>
      <w:r w:rsidR="002112DC" w:rsidRPr="002112DC">
        <w:rPr>
          <w:rFonts w:ascii="Times New Roman" w:hAnsi="Times New Roman"/>
          <w:sz w:val="24"/>
        </w:rPr>
        <w:t>16</w:t>
      </w:r>
      <w:r w:rsidRPr="002112DC">
        <w:rPr>
          <w:rFonts w:ascii="Times New Roman" w:hAnsi="Times New Roman"/>
          <w:sz w:val="24"/>
        </w:rPr>
        <w:t xml:space="preserve"> rok K</w:t>
      </w:r>
      <w:r w:rsidR="00353575" w:rsidRPr="002112DC">
        <w:rPr>
          <w:rFonts w:ascii="Times New Roman" w:hAnsi="Times New Roman"/>
          <w:sz w:val="24"/>
        </w:rPr>
        <w:t xml:space="preserve">omisja Rewizyjna przeprowadziła </w:t>
      </w:r>
      <w:r w:rsidR="002112DC" w:rsidRPr="002112DC">
        <w:rPr>
          <w:rFonts w:ascii="Times New Roman" w:hAnsi="Times New Roman"/>
          <w:sz w:val="24"/>
          <w:szCs w:val="24"/>
        </w:rPr>
        <w:t xml:space="preserve">kontrolę </w:t>
      </w:r>
      <w:r w:rsidR="00A0436B" w:rsidRPr="002112DC">
        <w:rPr>
          <w:rFonts w:ascii="Times New Roman" w:hAnsi="Times New Roman"/>
          <w:sz w:val="24"/>
          <w:szCs w:val="24"/>
        </w:rPr>
        <w:t xml:space="preserve"> </w:t>
      </w:r>
      <w:r w:rsidR="002112DC" w:rsidRPr="002112DC">
        <w:rPr>
          <w:rFonts w:ascii="Times New Roman" w:hAnsi="Times New Roman"/>
          <w:sz w:val="24"/>
          <w:szCs w:val="24"/>
        </w:rPr>
        <w:t>realizacji zadań Opery Bałtyckiej w Gdańsku oraz Gdańskiego Teatru Sz</w:t>
      </w:r>
      <w:r w:rsidR="00561219">
        <w:rPr>
          <w:rFonts w:ascii="Times New Roman" w:hAnsi="Times New Roman"/>
          <w:sz w:val="24"/>
          <w:szCs w:val="24"/>
        </w:rPr>
        <w:t>ekspirowskiego jako samorządowych</w:t>
      </w:r>
      <w:r w:rsidR="002112DC" w:rsidRPr="002112DC">
        <w:rPr>
          <w:rFonts w:ascii="Times New Roman" w:hAnsi="Times New Roman"/>
          <w:sz w:val="24"/>
          <w:szCs w:val="24"/>
        </w:rPr>
        <w:t xml:space="preserve"> instytucji kultury.</w:t>
      </w:r>
    </w:p>
    <w:p w:rsidR="00806DF8" w:rsidRPr="002112DC" w:rsidRDefault="00353575" w:rsidP="002112DC">
      <w:pPr>
        <w:pStyle w:val="Akapitzlist"/>
        <w:numPr>
          <w:ilvl w:val="0"/>
          <w:numId w:val="21"/>
        </w:numPr>
        <w:spacing w:line="360" w:lineRule="auto"/>
        <w:jc w:val="both"/>
        <w:rPr>
          <w:rFonts w:ascii="Times New Roman" w:hAnsi="Times New Roman"/>
          <w:sz w:val="24"/>
          <w:szCs w:val="24"/>
        </w:rPr>
      </w:pPr>
      <w:r w:rsidRPr="002112DC">
        <w:rPr>
          <w:rFonts w:ascii="Times New Roman" w:hAnsi="Times New Roman"/>
          <w:sz w:val="24"/>
        </w:rPr>
        <w:t>Zatwierdza</w:t>
      </w:r>
      <w:r w:rsidR="00806DF8" w:rsidRPr="002112DC">
        <w:rPr>
          <w:rFonts w:ascii="Times New Roman" w:hAnsi="Times New Roman"/>
          <w:sz w:val="24"/>
        </w:rPr>
        <w:t xml:space="preserve"> się w całości wyniki powyższej kontroli zawarte w protokole pokontrolnym, stanowiącym </w:t>
      </w:r>
      <w:r w:rsidR="00806DF8" w:rsidRPr="002112DC">
        <w:rPr>
          <w:rFonts w:ascii="Times New Roman" w:hAnsi="Times New Roman"/>
          <w:i/>
          <w:sz w:val="24"/>
        </w:rPr>
        <w:t>załącznik nr 1</w:t>
      </w:r>
      <w:r w:rsidR="00806DF8" w:rsidRPr="002112DC">
        <w:rPr>
          <w:rFonts w:ascii="Times New Roman" w:hAnsi="Times New Roman"/>
          <w:sz w:val="24"/>
        </w:rPr>
        <w:t xml:space="preserve"> do niniejszej uchwały.</w:t>
      </w:r>
    </w:p>
    <w:p w:rsidR="00BD1287" w:rsidRPr="002112DC" w:rsidRDefault="00806DF8" w:rsidP="002112DC">
      <w:pPr>
        <w:pStyle w:val="Akapitzlist"/>
        <w:numPr>
          <w:ilvl w:val="0"/>
          <w:numId w:val="21"/>
        </w:numPr>
        <w:spacing w:line="360" w:lineRule="auto"/>
        <w:jc w:val="both"/>
        <w:rPr>
          <w:rFonts w:ascii="Times New Roman" w:hAnsi="Times New Roman"/>
          <w:sz w:val="24"/>
          <w:szCs w:val="24"/>
        </w:rPr>
      </w:pPr>
      <w:r w:rsidRPr="002112DC">
        <w:rPr>
          <w:rFonts w:ascii="Times New Roman" w:hAnsi="Times New Roman"/>
          <w:sz w:val="24"/>
        </w:rPr>
        <w:t xml:space="preserve">Komisja Rewizyjna </w:t>
      </w:r>
      <w:r w:rsidR="005C1AD6" w:rsidRPr="002112DC">
        <w:rPr>
          <w:rFonts w:ascii="Times New Roman" w:hAnsi="Times New Roman"/>
          <w:sz w:val="24"/>
        </w:rPr>
        <w:t>sformułowała wniosek</w:t>
      </w:r>
      <w:r w:rsidRPr="002112DC">
        <w:rPr>
          <w:rFonts w:ascii="Times New Roman" w:hAnsi="Times New Roman"/>
          <w:sz w:val="24"/>
        </w:rPr>
        <w:t xml:space="preserve"> do realizacji przez</w:t>
      </w:r>
      <w:r w:rsidR="005C1AD6" w:rsidRPr="002112DC">
        <w:rPr>
          <w:rFonts w:ascii="Times New Roman" w:hAnsi="Times New Roman"/>
          <w:sz w:val="24"/>
        </w:rPr>
        <w:t xml:space="preserve"> Zarząd Województwa Pomorskiego</w:t>
      </w:r>
      <w:r w:rsidR="00BD1287" w:rsidRPr="002112DC">
        <w:rPr>
          <w:rFonts w:ascii="Times New Roman" w:hAnsi="Times New Roman"/>
          <w:sz w:val="24"/>
        </w:rPr>
        <w:t>.</w:t>
      </w:r>
    </w:p>
    <w:p w:rsidR="00806DF8" w:rsidRDefault="00806DF8" w:rsidP="00F00E21">
      <w:pPr>
        <w:spacing w:line="360" w:lineRule="auto"/>
        <w:jc w:val="both"/>
        <w:rPr>
          <w:rFonts w:ascii="Times New Roman" w:hAnsi="Times New Roman"/>
          <w:sz w:val="24"/>
        </w:rPr>
      </w:pPr>
    </w:p>
    <w:p w:rsidR="00806DF8" w:rsidRDefault="00806DF8" w:rsidP="00F00E21">
      <w:pPr>
        <w:spacing w:line="360" w:lineRule="auto"/>
        <w:jc w:val="center"/>
        <w:rPr>
          <w:rFonts w:ascii="Times New Roman" w:hAnsi="Times New Roman"/>
          <w:b/>
          <w:sz w:val="24"/>
        </w:rPr>
      </w:pPr>
      <w:r>
        <w:rPr>
          <w:rFonts w:ascii="Times New Roman" w:hAnsi="Times New Roman"/>
          <w:b/>
          <w:sz w:val="24"/>
        </w:rPr>
        <w:t>§ 2</w:t>
      </w:r>
    </w:p>
    <w:p w:rsidR="002112DC" w:rsidRPr="002112DC" w:rsidRDefault="00806DF8" w:rsidP="002112DC">
      <w:pPr>
        <w:pStyle w:val="Akapitzlist"/>
        <w:numPr>
          <w:ilvl w:val="0"/>
          <w:numId w:val="22"/>
        </w:numPr>
        <w:spacing w:line="360" w:lineRule="auto"/>
        <w:jc w:val="both"/>
        <w:rPr>
          <w:rFonts w:ascii="Times New Roman" w:hAnsi="Times New Roman"/>
          <w:sz w:val="24"/>
          <w:szCs w:val="24"/>
        </w:rPr>
      </w:pPr>
      <w:r w:rsidRPr="002112DC">
        <w:rPr>
          <w:rFonts w:ascii="Times New Roman" w:hAnsi="Times New Roman"/>
          <w:sz w:val="24"/>
        </w:rPr>
        <w:t>Zgodnie z Planem Pracy na 20</w:t>
      </w:r>
      <w:r w:rsidR="002112DC">
        <w:rPr>
          <w:rFonts w:ascii="Times New Roman" w:hAnsi="Times New Roman"/>
          <w:sz w:val="24"/>
        </w:rPr>
        <w:t>16</w:t>
      </w:r>
      <w:r w:rsidRPr="002112DC">
        <w:rPr>
          <w:rFonts w:ascii="Times New Roman" w:hAnsi="Times New Roman"/>
          <w:sz w:val="24"/>
        </w:rPr>
        <w:t xml:space="preserve"> rok Komisja Rewizyjna przeprowadziła </w:t>
      </w:r>
      <w:r w:rsidR="002112DC" w:rsidRPr="002112DC">
        <w:rPr>
          <w:rFonts w:ascii="Times New Roman" w:hAnsi="Times New Roman"/>
          <w:sz w:val="24"/>
        </w:rPr>
        <w:t xml:space="preserve">analizę </w:t>
      </w:r>
      <w:r w:rsidR="002112DC" w:rsidRPr="002112DC">
        <w:rPr>
          <w:rFonts w:ascii="Times New Roman" w:hAnsi="Times New Roman"/>
          <w:sz w:val="24"/>
          <w:szCs w:val="24"/>
        </w:rPr>
        <w:t xml:space="preserve">sposobu wykorzystania przekazanego majątku województwa pomorskiego </w:t>
      </w:r>
      <w:r w:rsidR="002112DC">
        <w:rPr>
          <w:rFonts w:ascii="Times New Roman" w:hAnsi="Times New Roman"/>
          <w:sz w:val="24"/>
          <w:szCs w:val="24"/>
        </w:rPr>
        <w:br/>
      </w:r>
      <w:r w:rsidR="002112DC" w:rsidRPr="002112DC">
        <w:rPr>
          <w:rFonts w:ascii="Times New Roman" w:hAnsi="Times New Roman"/>
          <w:sz w:val="24"/>
          <w:szCs w:val="24"/>
        </w:rPr>
        <w:t xml:space="preserve">do Pomorskiej Specjalistycznej Strefy Ekonomicznej </w:t>
      </w:r>
      <w:r w:rsidR="00561219">
        <w:rPr>
          <w:rFonts w:ascii="Times New Roman" w:hAnsi="Times New Roman"/>
          <w:sz w:val="24"/>
          <w:szCs w:val="24"/>
        </w:rPr>
        <w:t xml:space="preserve">sp zo.o. w siedzibą w Sopocie </w:t>
      </w:r>
      <w:r w:rsidR="002112DC" w:rsidRPr="002112DC">
        <w:rPr>
          <w:rFonts w:ascii="Times New Roman" w:hAnsi="Times New Roman"/>
          <w:sz w:val="24"/>
          <w:szCs w:val="24"/>
        </w:rPr>
        <w:t>oraz do Słupskiej Specjalnej Strefy Ekonomicznej w Słupsku</w:t>
      </w:r>
      <w:r w:rsidR="002112DC" w:rsidRPr="002112DC">
        <w:rPr>
          <w:rFonts w:ascii="Times New Roman" w:hAnsi="Times New Roman"/>
        </w:rPr>
        <w:t>.</w:t>
      </w:r>
    </w:p>
    <w:p w:rsidR="005C1AD6" w:rsidRPr="002112DC" w:rsidRDefault="005C1AD6" w:rsidP="002112DC">
      <w:pPr>
        <w:pStyle w:val="Akapitzlist"/>
        <w:numPr>
          <w:ilvl w:val="0"/>
          <w:numId w:val="22"/>
        </w:numPr>
        <w:spacing w:line="360" w:lineRule="auto"/>
        <w:jc w:val="both"/>
        <w:rPr>
          <w:rFonts w:ascii="Times New Roman" w:hAnsi="Times New Roman"/>
          <w:sz w:val="24"/>
          <w:szCs w:val="24"/>
        </w:rPr>
      </w:pPr>
      <w:r w:rsidRPr="002112DC">
        <w:rPr>
          <w:rFonts w:ascii="Times New Roman" w:hAnsi="Times New Roman"/>
          <w:sz w:val="24"/>
        </w:rPr>
        <w:t xml:space="preserve">Zatwierdza się w całości wyniki powyższej kontroli zawarte w protokole pokontrolnym, stanowiącym </w:t>
      </w:r>
      <w:r w:rsidRPr="002112DC">
        <w:rPr>
          <w:rFonts w:ascii="Times New Roman" w:hAnsi="Times New Roman"/>
          <w:i/>
          <w:sz w:val="24"/>
        </w:rPr>
        <w:t>załącznik nr 2</w:t>
      </w:r>
      <w:r w:rsidRPr="002112DC">
        <w:rPr>
          <w:rFonts w:ascii="Times New Roman" w:hAnsi="Times New Roman"/>
          <w:sz w:val="24"/>
        </w:rPr>
        <w:t xml:space="preserve"> do niniejszej uchwały.</w:t>
      </w:r>
    </w:p>
    <w:p w:rsidR="00A0436B" w:rsidRPr="002112DC" w:rsidRDefault="00A0436B" w:rsidP="002112DC">
      <w:pPr>
        <w:pStyle w:val="Akapitzlist"/>
        <w:numPr>
          <w:ilvl w:val="0"/>
          <w:numId w:val="22"/>
        </w:numPr>
        <w:spacing w:line="360" w:lineRule="auto"/>
        <w:jc w:val="both"/>
        <w:rPr>
          <w:rFonts w:ascii="Times New Roman" w:hAnsi="Times New Roman"/>
          <w:sz w:val="24"/>
          <w:szCs w:val="24"/>
        </w:rPr>
      </w:pPr>
      <w:r w:rsidRPr="002112DC">
        <w:rPr>
          <w:rFonts w:ascii="Times New Roman" w:hAnsi="Times New Roman"/>
          <w:sz w:val="24"/>
        </w:rPr>
        <w:lastRenderedPageBreak/>
        <w:t>Komisja Rewizyjna</w:t>
      </w:r>
      <w:r w:rsidR="00561219">
        <w:rPr>
          <w:rFonts w:ascii="Times New Roman" w:hAnsi="Times New Roman"/>
          <w:sz w:val="24"/>
        </w:rPr>
        <w:t xml:space="preserve"> sformułowała wniosek</w:t>
      </w:r>
      <w:r w:rsidRPr="002112DC">
        <w:rPr>
          <w:rFonts w:ascii="Times New Roman" w:hAnsi="Times New Roman"/>
          <w:sz w:val="24"/>
        </w:rPr>
        <w:t xml:space="preserve"> do realizacji przez</w:t>
      </w:r>
      <w:r w:rsidR="00BD1287" w:rsidRPr="002112DC">
        <w:rPr>
          <w:rFonts w:ascii="Times New Roman" w:hAnsi="Times New Roman"/>
          <w:sz w:val="24"/>
        </w:rPr>
        <w:t xml:space="preserve"> Zarząd Województwa Pomorskiego.</w:t>
      </w:r>
    </w:p>
    <w:p w:rsidR="00A0436B" w:rsidRDefault="00A0436B" w:rsidP="00F00E21">
      <w:pPr>
        <w:spacing w:line="360" w:lineRule="auto"/>
        <w:jc w:val="center"/>
        <w:rPr>
          <w:rFonts w:ascii="Times New Roman" w:hAnsi="Times New Roman"/>
          <w:sz w:val="24"/>
        </w:rPr>
      </w:pPr>
    </w:p>
    <w:p w:rsidR="00806DF8" w:rsidRDefault="00806DF8" w:rsidP="00F00E21">
      <w:pPr>
        <w:spacing w:line="360" w:lineRule="auto"/>
        <w:jc w:val="center"/>
        <w:rPr>
          <w:rFonts w:ascii="Times New Roman" w:hAnsi="Times New Roman"/>
          <w:b/>
          <w:sz w:val="24"/>
        </w:rPr>
      </w:pPr>
      <w:r>
        <w:rPr>
          <w:rFonts w:ascii="Times New Roman" w:hAnsi="Times New Roman"/>
          <w:b/>
          <w:sz w:val="24"/>
        </w:rPr>
        <w:t>§ 3</w:t>
      </w:r>
    </w:p>
    <w:p w:rsidR="00806DF8" w:rsidRDefault="00806DF8" w:rsidP="00F00E21">
      <w:pPr>
        <w:spacing w:line="360" w:lineRule="auto"/>
        <w:jc w:val="both"/>
        <w:rPr>
          <w:rFonts w:ascii="Times New Roman" w:hAnsi="Times New Roman"/>
          <w:bCs/>
          <w:sz w:val="24"/>
          <w:szCs w:val="24"/>
        </w:rPr>
      </w:pPr>
      <w:r>
        <w:rPr>
          <w:rFonts w:ascii="Times New Roman" w:hAnsi="Times New Roman"/>
          <w:bCs/>
          <w:sz w:val="24"/>
          <w:szCs w:val="24"/>
        </w:rPr>
        <w:t>Sprawozdanie z kontroli przeprowadzonych przez Komisję Rewizyjną Sejmik</w:t>
      </w:r>
      <w:r w:rsidR="00656861">
        <w:rPr>
          <w:rFonts w:ascii="Times New Roman" w:hAnsi="Times New Roman"/>
          <w:bCs/>
          <w:sz w:val="24"/>
          <w:szCs w:val="24"/>
        </w:rPr>
        <w:t xml:space="preserve">u Województwa Pomorskiego </w:t>
      </w:r>
      <w:r w:rsidR="002112DC">
        <w:rPr>
          <w:rFonts w:ascii="Times New Roman" w:hAnsi="Times New Roman"/>
          <w:bCs/>
          <w:sz w:val="24"/>
          <w:szCs w:val="24"/>
        </w:rPr>
        <w:t>w 2016</w:t>
      </w:r>
      <w:r w:rsidR="00334A6B">
        <w:rPr>
          <w:rFonts w:ascii="Times New Roman" w:hAnsi="Times New Roman"/>
          <w:bCs/>
          <w:sz w:val="24"/>
          <w:szCs w:val="24"/>
        </w:rPr>
        <w:t xml:space="preserve"> roku stanowi</w:t>
      </w:r>
      <w:r>
        <w:rPr>
          <w:rFonts w:ascii="Times New Roman" w:hAnsi="Times New Roman"/>
          <w:bCs/>
          <w:sz w:val="24"/>
          <w:szCs w:val="24"/>
        </w:rPr>
        <w:t xml:space="preserve"> </w:t>
      </w:r>
      <w:r w:rsidRPr="00353575">
        <w:rPr>
          <w:rFonts w:ascii="Times New Roman" w:hAnsi="Times New Roman"/>
          <w:bCs/>
          <w:i/>
          <w:sz w:val="24"/>
          <w:szCs w:val="24"/>
        </w:rPr>
        <w:t>załącznik nr</w:t>
      </w:r>
      <w:r w:rsidR="00311913" w:rsidRPr="00353575">
        <w:rPr>
          <w:rFonts w:ascii="Times New Roman" w:hAnsi="Times New Roman"/>
          <w:bCs/>
          <w:i/>
          <w:sz w:val="24"/>
          <w:szCs w:val="24"/>
        </w:rPr>
        <w:t xml:space="preserve"> </w:t>
      </w:r>
      <w:r w:rsidR="00A0436B">
        <w:rPr>
          <w:rFonts w:ascii="Times New Roman" w:hAnsi="Times New Roman"/>
          <w:bCs/>
          <w:i/>
          <w:sz w:val="24"/>
          <w:szCs w:val="24"/>
        </w:rPr>
        <w:t>3</w:t>
      </w:r>
      <w:r>
        <w:rPr>
          <w:rFonts w:ascii="Times New Roman" w:hAnsi="Times New Roman"/>
          <w:bCs/>
          <w:sz w:val="24"/>
          <w:szCs w:val="24"/>
        </w:rPr>
        <w:t xml:space="preserve"> do niniejszej uchwały.</w:t>
      </w:r>
    </w:p>
    <w:p w:rsidR="00806DF8" w:rsidRDefault="00806DF8" w:rsidP="00F00E21">
      <w:pPr>
        <w:spacing w:line="360" w:lineRule="auto"/>
        <w:jc w:val="both"/>
        <w:rPr>
          <w:rFonts w:ascii="Times New Roman" w:hAnsi="Times New Roman"/>
          <w:bCs/>
          <w:sz w:val="24"/>
          <w:szCs w:val="24"/>
        </w:rPr>
      </w:pPr>
    </w:p>
    <w:p w:rsidR="00806DF8" w:rsidRPr="00806DF8" w:rsidRDefault="00A0436B" w:rsidP="00F00E21">
      <w:pPr>
        <w:pStyle w:val="Tekstpodstawowy3"/>
        <w:spacing w:line="360" w:lineRule="auto"/>
        <w:jc w:val="center"/>
        <w:rPr>
          <w:rFonts w:ascii="Times New Roman" w:hAnsi="Times New Roman"/>
          <w:b/>
          <w:sz w:val="24"/>
          <w:szCs w:val="24"/>
        </w:rPr>
      </w:pPr>
      <w:r>
        <w:rPr>
          <w:rFonts w:ascii="Times New Roman" w:hAnsi="Times New Roman"/>
          <w:b/>
          <w:sz w:val="24"/>
          <w:szCs w:val="24"/>
        </w:rPr>
        <w:t>§ 4</w:t>
      </w:r>
    </w:p>
    <w:p w:rsidR="00806DF8" w:rsidRDefault="00806DF8" w:rsidP="00F00E21">
      <w:pPr>
        <w:pStyle w:val="Tekstpodstawowy3"/>
        <w:spacing w:line="360" w:lineRule="auto"/>
        <w:rPr>
          <w:rFonts w:ascii="Times New Roman" w:hAnsi="Times New Roman"/>
          <w:sz w:val="24"/>
          <w:szCs w:val="24"/>
        </w:rPr>
      </w:pPr>
      <w:r w:rsidRPr="00806DF8">
        <w:rPr>
          <w:rFonts w:ascii="Times New Roman" w:hAnsi="Times New Roman"/>
          <w:sz w:val="24"/>
          <w:szCs w:val="24"/>
        </w:rPr>
        <w:t>Uchwała wchodzi w życie z dniem podjęcia.</w:t>
      </w:r>
    </w:p>
    <w:p w:rsidR="00806DF8" w:rsidRDefault="00806DF8" w:rsidP="00806DF8">
      <w:pPr>
        <w:pStyle w:val="Tekstpodstawowy3"/>
        <w:rPr>
          <w:rFonts w:ascii="Times New Roman" w:hAnsi="Times New Roman"/>
          <w:sz w:val="24"/>
          <w:szCs w:val="24"/>
        </w:rPr>
      </w:pPr>
    </w:p>
    <w:p w:rsidR="00506E5F" w:rsidRPr="005A775A" w:rsidRDefault="00506E5F" w:rsidP="00506E5F">
      <w:pPr>
        <w:pStyle w:val="Nagwek2"/>
        <w:spacing w:after="120"/>
        <w:ind w:left="4956" w:firstLine="708"/>
        <w:rPr>
          <w:b/>
          <w:i w:val="0"/>
          <w:szCs w:val="24"/>
        </w:rPr>
      </w:pPr>
      <w:r>
        <w:rPr>
          <w:b/>
          <w:i w:val="0"/>
          <w:szCs w:val="24"/>
        </w:rPr>
        <w:t xml:space="preserve">    P</w:t>
      </w:r>
      <w:r w:rsidRPr="005A775A">
        <w:rPr>
          <w:b/>
          <w:i w:val="0"/>
          <w:szCs w:val="24"/>
        </w:rPr>
        <w:t xml:space="preserve">rzewodniczący </w:t>
      </w:r>
    </w:p>
    <w:p w:rsidR="00506E5F" w:rsidRPr="00506E5F" w:rsidRDefault="00506E5F" w:rsidP="00506E5F">
      <w:pPr>
        <w:spacing w:after="120"/>
        <w:rPr>
          <w:rFonts w:ascii="Times New Roman" w:hAnsi="Times New Roman"/>
          <w:b/>
          <w:sz w:val="24"/>
          <w:szCs w:val="24"/>
        </w:rPr>
      </w:pPr>
      <w:r w:rsidRPr="00506E5F">
        <w:rPr>
          <w:rFonts w:ascii="Times New Roman" w:hAnsi="Times New Roman"/>
          <w:b/>
          <w:sz w:val="24"/>
          <w:szCs w:val="24"/>
        </w:rPr>
        <w:tab/>
      </w:r>
      <w:r w:rsidRPr="00506E5F">
        <w:rPr>
          <w:rFonts w:ascii="Times New Roman" w:hAnsi="Times New Roman"/>
          <w:b/>
          <w:sz w:val="24"/>
          <w:szCs w:val="24"/>
        </w:rPr>
        <w:tab/>
      </w:r>
      <w:r w:rsidRPr="00506E5F">
        <w:rPr>
          <w:rFonts w:ascii="Times New Roman" w:hAnsi="Times New Roman"/>
          <w:b/>
          <w:sz w:val="24"/>
          <w:szCs w:val="24"/>
        </w:rPr>
        <w:tab/>
      </w:r>
      <w:r w:rsidRPr="00506E5F">
        <w:rPr>
          <w:rFonts w:ascii="Times New Roman" w:hAnsi="Times New Roman"/>
          <w:b/>
          <w:sz w:val="24"/>
          <w:szCs w:val="24"/>
        </w:rPr>
        <w:tab/>
      </w:r>
      <w:r w:rsidRPr="00506E5F">
        <w:rPr>
          <w:rFonts w:ascii="Times New Roman" w:hAnsi="Times New Roman"/>
          <w:b/>
          <w:sz w:val="24"/>
          <w:szCs w:val="24"/>
        </w:rPr>
        <w:tab/>
      </w:r>
      <w:r w:rsidRPr="00506E5F">
        <w:rPr>
          <w:rFonts w:ascii="Times New Roman" w:hAnsi="Times New Roman"/>
          <w:b/>
          <w:sz w:val="24"/>
          <w:szCs w:val="24"/>
        </w:rPr>
        <w:tab/>
      </w:r>
      <w:r w:rsidRPr="00506E5F">
        <w:rPr>
          <w:rFonts w:ascii="Times New Roman" w:hAnsi="Times New Roman"/>
          <w:b/>
          <w:sz w:val="24"/>
          <w:szCs w:val="24"/>
        </w:rPr>
        <w:tab/>
        <w:t>Sejmiku Województwa Pomorskiego</w:t>
      </w:r>
    </w:p>
    <w:p w:rsidR="00506E5F" w:rsidRPr="005A775A" w:rsidRDefault="00506E5F" w:rsidP="00506E5F">
      <w:pPr>
        <w:pStyle w:val="Tekstpodstawowy"/>
        <w:spacing w:after="120"/>
        <w:ind w:left="4956" w:firstLine="708"/>
        <w:rPr>
          <w:b/>
          <w:sz w:val="24"/>
          <w:szCs w:val="24"/>
        </w:rPr>
      </w:pPr>
    </w:p>
    <w:p w:rsidR="00840AC4" w:rsidRPr="00353575" w:rsidRDefault="00506E5F" w:rsidP="00353575">
      <w:pPr>
        <w:pStyle w:val="Tekstpodstawowy3"/>
        <w:ind w:left="5664"/>
        <w:rPr>
          <w:rFonts w:ascii="Times New Roman" w:hAnsi="Times New Roman"/>
          <w:b/>
          <w:sz w:val="24"/>
          <w:szCs w:val="24"/>
        </w:rPr>
      </w:pPr>
      <w:r w:rsidRPr="00353575">
        <w:rPr>
          <w:rFonts w:ascii="Times New Roman" w:hAnsi="Times New Roman"/>
          <w:b/>
          <w:sz w:val="24"/>
          <w:szCs w:val="24"/>
        </w:rPr>
        <w:t xml:space="preserve">     </w:t>
      </w:r>
      <w:smartTag w:uri="urn:schemas-microsoft-com:office:smarttags" w:element="PersonName">
        <w:smartTagPr>
          <w:attr w:name="ProductID" w:val="Jan Kleinszmidt"/>
        </w:smartTagPr>
        <w:r w:rsidR="00F548BB" w:rsidRPr="00353575">
          <w:rPr>
            <w:rFonts w:ascii="Times New Roman" w:hAnsi="Times New Roman"/>
            <w:b/>
            <w:sz w:val="24"/>
            <w:szCs w:val="24"/>
          </w:rPr>
          <w:t>Jan Kleinszmidt</w:t>
        </w:r>
      </w:smartTag>
    </w:p>
    <w:p w:rsidR="00FC020A" w:rsidRDefault="00FC020A" w:rsidP="00806DF8">
      <w:pPr>
        <w:ind w:left="390"/>
        <w:jc w:val="center"/>
        <w:rPr>
          <w:rFonts w:ascii="Times New Roman" w:hAnsi="Times New Roman"/>
          <w:b/>
        </w:rPr>
      </w:pPr>
    </w:p>
    <w:p w:rsidR="00FC020A" w:rsidRDefault="00FC020A" w:rsidP="00806DF8">
      <w:pPr>
        <w:ind w:left="390"/>
        <w:jc w:val="center"/>
        <w:rPr>
          <w:rFonts w:ascii="Times New Roman" w:hAnsi="Times New Roman"/>
          <w:b/>
        </w:rPr>
      </w:pPr>
    </w:p>
    <w:p w:rsidR="00FC020A" w:rsidRDefault="00FC020A" w:rsidP="00806DF8">
      <w:pPr>
        <w:ind w:left="390"/>
        <w:jc w:val="center"/>
        <w:rPr>
          <w:rFonts w:ascii="Times New Roman" w:hAnsi="Times New Roman"/>
          <w:b/>
        </w:rPr>
      </w:pPr>
    </w:p>
    <w:p w:rsidR="00FC020A" w:rsidRDefault="00FC020A" w:rsidP="00806DF8">
      <w:pPr>
        <w:ind w:left="390"/>
        <w:jc w:val="center"/>
        <w:rPr>
          <w:rFonts w:ascii="Times New Roman" w:hAnsi="Times New Roman"/>
          <w:b/>
        </w:rPr>
      </w:pPr>
    </w:p>
    <w:p w:rsidR="00FC020A" w:rsidRDefault="00FC020A" w:rsidP="00806DF8">
      <w:pPr>
        <w:ind w:left="390"/>
        <w:jc w:val="center"/>
        <w:rPr>
          <w:rFonts w:ascii="Times New Roman" w:hAnsi="Times New Roman"/>
          <w:b/>
        </w:rPr>
      </w:pPr>
    </w:p>
    <w:p w:rsidR="00FC020A" w:rsidRDefault="00FC020A" w:rsidP="00806DF8">
      <w:pPr>
        <w:ind w:left="390"/>
        <w:jc w:val="center"/>
        <w:rPr>
          <w:rFonts w:ascii="Times New Roman" w:hAnsi="Times New Roman"/>
          <w:b/>
        </w:rPr>
      </w:pPr>
    </w:p>
    <w:p w:rsidR="00FC020A" w:rsidRDefault="00FC020A" w:rsidP="00806DF8">
      <w:pPr>
        <w:ind w:left="390"/>
        <w:jc w:val="center"/>
        <w:rPr>
          <w:rFonts w:ascii="Times New Roman" w:hAnsi="Times New Roman"/>
          <w:b/>
        </w:rPr>
      </w:pPr>
    </w:p>
    <w:p w:rsidR="00FC020A" w:rsidRDefault="00FC020A" w:rsidP="00806DF8">
      <w:pPr>
        <w:ind w:left="390"/>
        <w:jc w:val="center"/>
        <w:rPr>
          <w:rFonts w:ascii="Times New Roman" w:hAnsi="Times New Roman"/>
          <w:b/>
        </w:rPr>
      </w:pPr>
    </w:p>
    <w:p w:rsidR="00FC020A" w:rsidRDefault="00FC020A" w:rsidP="00806DF8">
      <w:pPr>
        <w:ind w:left="390"/>
        <w:jc w:val="center"/>
        <w:rPr>
          <w:rFonts w:ascii="Times New Roman" w:hAnsi="Times New Roman"/>
          <w:b/>
        </w:rPr>
      </w:pPr>
    </w:p>
    <w:p w:rsidR="00FC020A" w:rsidRDefault="00FC020A" w:rsidP="00806DF8">
      <w:pPr>
        <w:ind w:left="390"/>
        <w:jc w:val="center"/>
        <w:rPr>
          <w:rFonts w:ascii="Times New Roman" w:hAnsi="Times New Roman"/>
          <w:b/>
        </w:rPr>
      </w:pPr>
    </w:p>
    <w:p w:rsidR="00FC020A" w:rsidRDefault="00FC020A" w:rsidP="008A7D4B">
      <w:pPr>
        <w:rPr>
          <w:rFonts w:ascii="Times New Roman" w:hAnsi="Times New Roman"/>
          <w:b/>
        </w:rPr>
      </w:pPr>
    </w:p>
    <w:p w:rsidR="008A7D4B" w:rsidRDefault="008A7D4B" w:rsidP="008A7D4B">
      <w:pPr>
        <w:rPr>
          <w:rFonts w:ascii="Times New Roman" w:hAnsi="Times New Roman"/>
          <w:b/>
        </w:rPr>
      </w:pPr>
    </w:p>
    <w:p w:rsidR="005C1AD6" w:rsidRDefault="005C1AD6" w:rsidP="008A7D4B">
      <w:pPr>
        <w:rPr>
          <w:rFonts w:ascii="Times New Roman" w:hAnsi="Times New Roman"/>
          <w:b/>
        </w:rPr>
      </w:pPr>
    </w:p>
    <w:p w:rsidR="005C1AD6" w:rsidRDefault="005C1AD6" w:rsidP="008A7D4B">
      <w:pPr>
        <w:rPr>
          <w:rFonts w:ascii="Times New Roman" w:hAnsi="Times New Roman"/>
          <w:b/>
        </w:rPr>
      </w:pPr>
    </w:p>
    <w:p w:rsidR="005C1AD6" w:rsidRDefault="005C1AD6" w:rsidP="008A7D4B">
      <w:pPr>
        <w:rPr>
          <w:rFonts w:ascii="Times New Roman" w:hAnsi="Times New Roman"/>
          <w:b/>
        </w:rPr>
      </w:pPr>
    </w:p>
    <w:p w:rsidR="00A0436B" w:rsidRDefault="00A0436B" w:rsidP="008A7D4B">
      <w:pPr>
        <w:rPr>
          <w:rFonts w:ascii="Times New Roman" w:hAnsi="Times New Roman"/>
          <w:b/>
        </w:rPr>
      </w:pPr>
    </w:p>
    <w:p w:rsidR="005C1AD6" w:rsidRDefault="005C1AD6" w:rsidP="008A7D4B">
      <w:pPr>
        <w:rPr>
          <w:rFonts w:ascii="Times New Roman" w:hAnsi="Times New Roman"/>
          <w:b/>
        </w:rPr>
      </w:pPr>
    </w:p>
    <w:p w:rsidR="00911DAB" w:rsidRDefault="00911DAB" w:rsidP="008A7D4B">
      <w:pPr>
        <w:rPr>
          <w:rFonts w:ascii="Times New Roman" w:hAnsi="Times New Roman"/>
          <w:b/>
        </w:rPr>
      </w:pPr>
    </w:p>
    <w:p w:rsidR="002112DC" w:rsidRDefault="002112DC" w:rsidP="008A7D4B">
      <w:pPr>
        <w:rPr>
          <w:rFonts w:ascii="Times New Roman" w:hAnsi="Times New Roman"/>
          <w:b/>
        </w:rPr>
      </w:pPr>
    </w:p>
    <w:p w:rsidR="00AF2EA9" w:rsidRDefault="00AF2EA9" w:rsidP="008A7D4B">
      <w:pPr>
        <w:rPr>
          <w:rFonts w:ascii="Times New Roman" w:hAnsi="Times New Roman"/>
          <w:b/>
        </w:rPr>
      </w:pPr>
    </w:p>
    <w:p w:rsidR="00AF2EA9" w:rsidRDefault="00AF2EA9" w:rsidP="008A7D4B">
      <w:pPr>
        <w:rPr>
          <w:rFonts w:ascii="Times New Roman" w:hAnsi="Times New Roman"/>
          <w:b/>
        </w:rPr>
      </w:pPr>
    </w:p>
    <w:p w:rsidR="00AF2EA9" w:rsidRDefault="00AF2EA9" w:rsidP="008A7D4B">
      <w:pPr>
        <w:rPr>
          <w:rFonts w:ascii="Times New Roman" w:hAnsi="Times New Roman"/>
          <w:b/>
        </w:rPr>
      </w:pPr>
    </w:p>
    <w:p w:rsidR="00AF2EA9" w:rsidRDefault="00AF2EA9" w:rsidP="008A7D4B">
      <w:pPr>
        <w:rPr>
          <w:rFonts w:ascii="Times New Roman" w:hAnsi="Times New Roman"/>
          <w:b/>
        </w:rPr>
      </w:pPr>
    </w:p>
    <w:p w:rsidR="002112DC" w:rsidRDefault="002112DC" w:rsidP="008A7D4B">
      <w:pPr>
        <w:rPr>
          <w:rFonts w:ascii="Times New Roman" w:hAnsi="Times New Roman"/>
          <w:b/>
        </w:rPr>
      </w:pPr>
    </w:p>
    <w:p w:rsidR="00FC020A" w:rsidRDefault="00FC020A" w:rsidP="00806DF8">
      <w:pPr>
        <w:ind w:left="390"/>
        <w:jc w:val="center"/>
        <w:rPr>
          <w:rFonts w:ascii="Times New Roman" w:hAnsi="Times New Roman"/>
          <w:b/>
        </w:rPr>
      </w:pPr>
    </w:p>
    <w:p w:rsidR="00806DF8" w:rsidRDefault="00806DF8" w:rsidP="00806DF8">
      <w:pPr>
        <w:ind w:left="390"/>
        <w:jc w:val="center"/>
        <w:rPr>
          <w:rFonts w:ascii="Times New Roman" w:hAnsi="Times New Roman"/>
          <w:b/>
        </w:rPr>
      </w:pPr>
      <w:r>
        <w:rPr>
          <w:rFonts w:ascii="Times New Roman" w:hAnsi="Times New Roman"/>
          <w:b/>
        </w:rPr>
        <w:lastRenderedPageBreak/>
        <w:t>UZASADNIENIE</w:t>
      </w:r>
    </w:p>
    <w:p w:rsidR="00806DF8" w:rsidRDefault="00806DF8" w:rsidP="00806DF8">
      <w:pPr>
        <w:ind w:left="390"/>
        <w:rPr>
          <w:rFonts w:ascii="Times New Roman" w:hAnsi="Times New Roman"/>
        </w:rPr>
      </w:pPr>
    </w:p>
    <w:p w:rsidR="00806DF8" w:rsidRDefault="00806DF8" w:rsidP="00806DF8">
      <w:pPr>
        <w:pStyle w:val="Tekstpodstawowywcity2"/>
        <w:spacing w:line="360" w:lineRule="auto"/>
        <w:ind w:firstLine="709"/>
        <w:jc w:val="both"/>
        <w:rPr>
          <w:rFonts w:ascii="Times New Roman" w:hAnsi="Times New Roman"/>
          <w:sz w:val="24"/>
        </w:rPr>
      </w:pPr>
      <w:r>
        <w:rPr>
          <w:rFonts w:ascii="Times New Roman" w:hAnsi="Times New Roman"/>
          <w:sz w:val="24"/>
        </w:rPr>
        <w:t>Uchwała niniejsza została podjęta na podstawie § 20 ust. 4 Statutu Wojewód</w:t>
      </w:r>
      <w:r w:rsidR="00BC6EDF">
        <w:rPr>
          <w:rFonts w:ascii="Times New Roman" w:hAnsi="Times New Roman"/>
          <w:sz w:val="24"/>
        </w:rPr>
        <w:t>ztwa Pomorskiego stanowiącego</w:t>
      </w:r>
      <w:r>
        <w:rPr>
          <w:rFonts w:ascii="Times New Roman" w:hAnsi="Times New Roman"/>
          <w:sz w:val="24"/>
        </w:rPr>
        <w:t xml:space="preserve">, iż Komisja Rewizyjna wyniki swej pracy przedstawia </w:t>
      </w:r>
      <w:r w:rsidR="007E4EFA">
        <w:rPr>
          <w:rFonts w:ascii="Times New Roman" w:hAnsi="Times New Roman"/>
          <w:sz w:val="24"/>
        </w:rPr>
        <w:br/>
      </w:r>
      <w:r>
        <w:rPr>
          <w:rFonts w:ascii="Times New Roman" w:hAnsi="Times New Roman"/>
          <w:sz w:val="24"/>
        </w:rPr>
        <w:t xml:space="preserve">do zatwierdzenia sejmikowi, który o przyjęciu wyników pracy i wniosków rozstrzyga </w:t>
      </w:r>
      <w:r w:rsidR="00506E5F">
        <w:rPr>
          <w:rFonts w:ascii="Times New Roman" w:hAnsi="Times New Roman"/>
          <w:sz w:val="24"/>
        </w:rPr>
        <w:br/>
      </w:r>
      <w:r>
        <w:rPr>
          <w:rFonts w:ascii="Times New Roman" w:hAnsi="Times New Roman"/>
          <w:sz w:val="24"/>
        </w:rPr>
        <w:t>w drodze głosowania.</w:t>
      </w:r>
    </w:p>
    <w:p w:rsidR="00806DF8" w:rsidRDefault="00806DF8" w:rsidP="00806DF8">
      <w:pPr>
        <w:pStyle w:val="Tekstpodstawowywcity2"/>
        <w:spacing w:line="360" w:lineRule="auto"/>
        <w:ind w:firstLine="709"/>
        <w:jc w:val="both"/>
        <w:rPr>
          <w:rFonts w:ascii="Times New Roman" w:hAnsi="Times New Roman"/>
          <w:sz w:val="24"/>
        </w:rPr>
      </w:pPr>
      <w:r>
        <w:rPr>
          <w:rFonts w:ascii="Times New Roman" w:hAnsi="Times New Roman"/>
          <w:sz w:val="24"/>
        </w:rPr>
        <w:t>Wnioski skierowane do realizacji przez Zarząd Województwa Pomorskiego zawarte w niniejszej uchwale, zostały sformułowane po uprzednim zapoznaniu się Komisji Rewi</w:t>
      </w:r>
      <w:r w:rsidR="00BC6EDF">
        <w:rPr>
          <w:rFonts w:ascii="Times New Roman" w:hAnsi="Times New Roman"/>
          <w:sz w:val="24"/>
        </w:rPr>
        <w:t>zyjnej ze stanowiskiem Zarząd</w:t>
      </w:r>
      <w:r w:rsidR="009E1A3C">
        <w:rPr>
          <w:rFonts w:ascii="Times New Roman" w:hAnsi="Times New Roman"/>
          <w:sz w:val="24"/>
        </w:rPr>
        <w:t>u</w:t>
      </w:r>
      <w:r>
        <w:rPr>
          <w:rFonts w:ascii="Times New Roman" w:hAnsi="Times New Roman"/>
          <w:sz w:val="24"/>
        </w:rPr>
        <w:t xml:space="preserve"> Województwa Pomorskiego, dotyczącym wyników kontroli Komi</w:t>
      </w:r>
      <w:r w:rsidR="002112DC">
        <w:rPr>
          <w:rFonts w:ascii="Times New Roman" w:hAnsi="Times New Roman"/>
          <w:sz w:val="24"/>
        </w:rPr>
        <w:t>sji za 2016</w:t>
      </w:r>
      <w:r>
        <w:rPr>
          <w:rFonts w:ascii="Times New Roman" w:hAnsi="Times New Roman"/>
          <w:sz w:val="24"/>
        </w:rPr>
        <w:t xml:space="preserve"> rok.</w:t>
      </w:r>
    </w:p>
    <w:p w:rsidR="00806DF8" w:rsidRDefault="00806DF8" w:rsidP="00806DF8">
      <w:pPr>
        <w:pStyle w:val="Tekstpodstawowywcity2"/>
        <w:spacing w:line="360" w:lineRule="auto"/>
        <w:ind w:firstLine="709"/>
        <w:jc w:val="both"/>
        <w:rPr>
          <w:rFonts w:ascii="Times New Roman" w:hAnsi="Times New Roman"/>
          <w:sz w:val="24"/>
        </w:rPr>
      </w:pPr>
      <w:r>
        <w:rPr>
          <w:rFonts w:ascii="Times New Roman" w:hAnsi="Times New Roman"/>
          <w:sz w:val="24"/>
        </w:rPr>
        <w:t>Wnioski zawarte w sprawozdaniu z kontroli przeprowadzonyc</w:t>
      </w:r>
      <w:r w:rsidR="005C1AD6">
        <w:rPr>
          <w:rFonts w:ascii="Times New Roman" w:hAnsi="Times New Roman"/>
          <w:sz w:val="24"/>
        </w:rPr>
        <w:t>h przez Komisję Rewizyjną w 201</w:t>
      </w:r>
      <w:r w:rsidR="002112DC">
        <w:rPr>
          <w:rFonts w:ascii="Times New Roman" w:hAnsi="Times New Roman"/>
          <w:sz w:val="24"/>
        </w:rPr>
        <w:t>6</w:t>
      </w:r>
      <w:r>
        <w:rPr>
          <w:rFonts w:ascii="Times New Roman" w:hAnsi="Times New Roman"/>
          <w:sz w:val="24"/>
        </w:rPr>
        <w:t xml:space="preserve"> roku, a nie ujęte w niniejszej uchwale Komisja uznaje za zrealizowane bądź będące w trakcie realizacji.</w:t>
      </w:r>
    </w:p>
    <w:p w:rsidR="00806DF8" w:rsidRDefault="00806DF8"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9E1A3C" w:rsidRDefault="009E1A3C" w:rsidP="00806DF8">
      <w:pPr>
        <w:pStyle w:val="Tekstpodstawowy3"/>
        <w:rPr>
          <w:rFonts w:ascii="Times New Roman" w:hAnsi="Times New Roman"/>
          <w:sz w:val="24"/>
          <w:szCs w:val="24"/>
        </w:rPr>
      </w:pPr>
    </w:p>
    <w:p w:rsidR="00353575" w:rsidRDefault="00353575" w:rsidP="009E1A3C">
      <w:pPr>
        <w:spacing w:line="360" w:lineRule="auto"/>
        <w:jc w:val="right"/>
        <w:rPr>
          <w:sz w:val="22"/>
          <w:szCs w:val="22"/>
        </w:rPr>
      </w:pPr>
    </w:p>
    <w:p w:rsidR="002112DC" w:rsidRDefault="002112DC" w:rsidP="009E1A3C">
      <w:pPr>
        <w:spacing w:line="360" w:lineRule="auto"/>
        <w:jc w:val="right"/>
        <w:rPr>
          <w:sz w:val="22"/>
          <w:szCs w:val="22"/>
        </w:rPr>
      </w:pPr>
    </w:p>
    <w:p w:rsidR="002112DC" w:rsidRDefault="002112DC" w:rsidP="009E1A3C">
      <w:pPr>
        <w:spacing w:line="360" w:lineRule="auto"/>
        <w:jc w:val="right"/>
        <w:rPr>
          <w:sz w:val="22"/>
          <w:szCs w:val="22"/>
        </w:rPr>
      </w:pPr>
    </w:p>
    <w:p w:rsidR="00752BEC" w:rsidRPr="00752BEC" w:rsidRDefault="009E1A3C" w:rsidP="00752BEC">
      <w:pPr>
        <w:jc w:val="right"/>
        <w:rPr>
          <w:sz w:val="18"/>
          <w:szCs w:val="18"/>
        </w:rPr>
      </w:pPr>
      <w:r w:rsidRPr="00752BEC">
        <w:rPr>
          <w:sz w:val="18"/>
          <w:szCs w:val="18"/>
        </w:rPr>
        <w:t>Załącznik nr 1</w:t>
      </w:r>
      <w:r w:rsidR="00752BEC" w:rsidRPr="00752BEC">
        <w:rPr>
          <w:sz w:val="18"/>
          <w:szCs w:val="18"/>
        </w:rPr>
        <w:t xml:space="preserve"> do</w:t>
      </w:r>
    </w:p>
    <w:p w:rsidR="00752BEC" w:rsidRPr="00752BEC" w:rsidRDefault="00F833EB" w:rsidP="00752BEC">
      <w:pPr>
        <w:pStyle w:val="Tytu"/>
        <w:jc w:val="right"/>
        <w:rPr>
          <w:b w:val="0"/>
          <w:caps/>
          <w:sz w:val="18"/>
          <w:szCs w:val="18"/>
        </w:rPr>
      </w:pPr>
      <w:r>
        <w:rPr>
          <w:b w:val="0"/>
          <w:caps/>
          <w:sz w:val="18"/>
          <w:szCs w:val="18"/>
        </w:rPr>
        <w:t>UchwałY</w:t>
      </w:r>
      <w:r w:rsidR="00CA4FB5">
        <w:rPr>
          <w:b w:val="0"/>
          <w:caps/>
          <w:sz w:val="18"/>
          <w:szCs w:val="18"/>
        </w:rPr>
        <w:t xml:space="preserve"> nr …/     /….</w:t>
      </w:r>
    </w:p>
    <w:p w:rsidR="00752BEC" w:rsidRPr="00752BEC" w:rsidRDefault="00752BEC" w:rsidP="00752BEC">
      <w:pPr>
        <w:jc w:val="right"/>
        <w:rPr>
          <w:rFonts w:ascii="Times New Roman" w:hAnsi="Times New Roman"/>
          <w:caps/>
          <w:sz w:val="18"/>
          <w:szCs w:val="18"/>
        </w:rPr>
      </w:pPr>
      <w:r w:rsidRPr="00752BEC">
        <w:rPr>
          <w:rFonts w:ascii="Times New Roman" w:hAnsi="Times New Roman"/>
          <w:caps/>
          <w:sz w:val="18"/>
          <w:szCs w:val="18"/>
        </w:rPr>
        <w:t>Sejmiku Województwa Pomorskiego</w:t>
      </w:r>
    </w:p>
    <w:p w:rsidR="00752BEC" w:rsidRDefault="00752BEC" w:rsidP="00752BEC">
      <w:pPr>
        <w:pStyle w:val="Tekstpodstawowy"/>
        <w:jc w:val="right"/>
        <w:rPr>
          <w:sz w:val="18"/>
          <w:szCs w:val="18"/>
        </w:rPr>
      </w:pPr>
      <w:r w:rsidRPr="00752BEC">
        <w:rPr>
          <w:sz w:val="18"/>
          <w:szCs w:val="18"/>
        </w:rPr>
        <w:t xml:space="preserve">z dnia </w:t>
      </w:r>
      <w:r w:rsidR="00CA4FB5">
        <w:rPr>
          <w:sz w:val="18"/>
          <w:szCs w:val="18"/>
        </w:rPr>
        <w:t>…………………</w:t>
      </w:r>
      <w:r w:rsidRPr="00752BEC">
        <w:rPr>
          <w:sz w:val="18"/>
          <w:szCs w:val="18"/>
        </w:rPr>
        <w:t>roku</w:t>
      </w:r>
    </w:p>
    <w:p w:rsidR="00CA4FB5" w:rsidRDefault="00CA4FB5" w:rsidP="00752BEC">
      <w:pPr>
        <w:pStyle w:val="Tekstpodstawowy"/>
        <w:jc w:val="right"/>
        <w:rPr>
          <w:sz w:val="18"/>
          <w:szCs w:val="18"/>
        </w:rPr>
      </w:pPr>
    </w:p>
    <w:p w:rsidR="00AF2EA9" w:rsidRDefault="00AF2EA9" w:rsidP="00AF2EA9">
      <w:pPr>
        <w:jc w:val="center"/>
        <w:rPr>
          <w:rFonts w:ascii="Times New Roman" w:hAnsi="Times New Roman"/>
          <w:b/>
          <w:sz w:val="32"/>
          <w:szCs w:val="32"/>
        </w:rPr>
      </w:pPr>
      <w:r w:rsidRPr="00E70B50">
        <w:rPr>
          <w:rFonts w:ascii="Times New Roman" w:hAnsi="Times New Roman"/>
          <w:b/>
          <w:sz w:val="32"/>
          <w:szCs w:val="32"/>
        </w:rPr>
        <w:t xml:space="preserve">Protokół z przeprowadzonej kontroli </w:t>
      </w:r>
    </w:p>
    <w:p w:rsidR="00AF2EA9" w:rsidRDefault="00561219" w:rsidP="00AF2EA9">
      <w:pPr>
        <w:jc w:val="center"/>
        <w:rPr>
          <w:rFonts w:ascii="Times New Roman" w:hAnsi="Times New Roman"/>
          <w:b/>
          <w:sz w:val="32"/>
          <w:szCs w:val="32"/>
        </w:rPr>
      </w:pPr>
      <w:r>
        <w:rPr>
          <w:rFonts w:ascii="Times New Roman" w:hAnsi="Times New Roman"/>
          <w:b/>
          <w:sz w:val="32"/>
          <w:szCs w:val="32"/>
        </w:rPr>
        <w:t>przez Komisję Rewizyjną</w:t>
      </w:r>
    </w:p>
    <w:p w:rsidR="00AF2EA9" w:rsidRPr="00E70B50" w:rsidRDefault="00AF2EA9" w:rsidP="00AF2EA9">
      <w:pPr>
        <w:jc w:val="center"/>
        <w:rPr>
          <w:rFonts w:ascii="Times New Roman" w:hAnsi="Times New Roman"/>
          <w:b/>
          <w:sz w:val="32"/>
          <w:szCs w:val="32"/>
        </w:rPr>
      </w:pPr>
      <w:r w:rsidRPr="00E70B50">
        <w:rPr>
          <w:rFonts w:ascii="Times New Roman" w:hAnsi="Times New Roman"/>
          <w:b/>
          <w:sz w:val="32"/>
          <w:szCs w:val="32"/>
        </w:rPr>
        <w:t xml:space="preserve"> Sejmiku Województwa Pomorskiego</w:t>
      </w:r>
    </w:p>
    <w:p w:rsidR="00AF2EA9" w:rsidRPr="00AF2EA9" w:rsidRDefault="00AF2EA9" w:rsidP="00AF2EA9">
      <w:pPr>
        <w:spacing w:line="360" w:lineRule="auto"/>
        <w:rPr>
          <w:rFonts w:ascii="Times New Roman" w:hAnsi="Times New Roman"/>
          <w:b/>
          <w:sz w:val="24"/>
          <w:szCs w:val="24"/>
        </w:rPr>
      </w:pPr>
    </w:p>
    <w:p w:rsidR="00AF2EA9" w:rsidRPr="00AF2EA9" w:rsidRDefault="00AF2EA9" w:rsidP="00AF2EA9">
      <w:pPr>
        <w:spacing w:line="360" w:lineRule="auto"/>
        <w:jc w:val="center"/>
        <w:rPr>
          <w:rFonts w:ascii="Times New Roman" w:hAnsi="Times New Roman"/>
          <w:b/>
          <w:sz w:val="24"/>
          <w:szCs w:val="24"/>
        </w:rPr>
      </w:pPr>
    </w:p>
    <w:p w:rsidR="00AF2EA9" w:rsidRPr="00AF2EA9" w:rsidRDefault="00AF2EA9" w:rsidP="00AF2EA9">
      <w:pPr>
        <w:numPr>
          <w:ilvl w:val="0"/>
          <w:numId w:val="15"/>
        </w:numPr>
        <w:tabs>
          <w:tab w:val="clear" w:pos="927"/>
          <w:tab w:val="num" w:pos="720"/>
        </w:tabs>
        <w:spacing w:line="360" w:lineRule="auto"/>
        <w:ind w:left="720"/>
        <w:rPr>
          <w:rFonts w:ascii="Times New Roman" w:hAnsi="Times New Roman"/>
          <w:b/>
          <w:sz w:val="24"/>
          <w:szCs w:val="24"/>
        </w:rPr>
      </w:pPr>
      <w:r w:rsidRPr="00AF2EA9">
        <w:rPr>
          <w:rFonts w:ascii="Times New Roman" w:hAnsi="Times New Roman"/>
          <w:b/>
          <w:sz w:val="24"/>
          <w:szCs w:val="24"/>
        </w:rPr>
        <w:t>Podstawa prawna:</w:t>
      </w:r>
    </w:p>
    <w:p w:rsidR="00AF2EA9" w:rsidRPr="00AF2EA9" w:rsidRDefault="00AF2EA9" w:rsidP="00AF2EA9">
      <w:pPr>
        <w:numPr>
          <w:ilvl w:val="1"/>
          <w:numId w:val="15"/>
        </w:numPr>
        <w:tabs>
          <w:tab w:val="clear" w:pos="1440"/>
          <w:tab w:val="num" w:pos="900"/>
        </w:tabs>
        <w:spacing w:line="360" w:lineRule="auto"/>
        <w:ind w:hanging="900"/>
        <w:jc w:val="both"/>
        <w:rPr>
          <w:rFonts w:ascii="Times New Roman" w:hAnsi="Times New Roman"/>
          <w:b/>
          <w:sz w:val="24"/>
          <w:szCs w:val="24"/>
        </w:rPr>
      </w:pPr>
      <w:r w:rsidRPr="00AF2EA9">
        <w:rPr>
          <w:rFonts w:ascii="Times New Roman" w:hAnsi="Times New Roman"/>
          <w:sz w:val="24"/>
          <w:szCs w:val="24"/>
        </w:rPr>
        <w:t xml:space="preserve">art. 30 ust. 1 ustawy o samorządzie województwa, </w:t>
      </w:r>
    </w:p>
    <w:p w:rsidR="00AF2EA9" w:rsidRPr="00AF2EA9" w:rsidRDefault="00AF2EA9" w:rsidP="00AF2EA9">
      <w:pPr>
        <w:numPr>
          <w:ilvl w:val="1"/>
          <w:numId w:val="15"/>
        </w:numPr>
        <w:tabs>
          <w:tab w:val="clear" w:pos="1440"/>
          <w:tab w:val="num" w:pos="900"/>
        </w:tabs>
        <w:spacing w:line="360" w:lineRule="auto"/>
        <w:ind w:hanging="900"/>
        <w:jc w:val="both"/>
        <w:rPr>
          <w:rFonts w:ascii="Times New Roman" w:hAnsi="Times New Roman"/>
          <w:b/>
          <w:sz w:val="24"/>
          <w:szCs w:val="24"/>
        </w:rPr>
      </w:pPr>
      <w:r w:rsidRPr="00AF2EA9">
        <w:rPr>
          <w:rFonts w:ascii="Times New Roman" w:hAnsi="Times New Roman"/>
          <w:sz w:val="24"/>
          <w:szCs w:val="24"/>
        </w:rPr>
        <w:t>§ 20 ust. 1, 3 i 8 Statutu Województwa Pomorskiego,</w:t>
      </w:r>
    </w:p>
    <w:p w:rsidR="00AF2EA9" w:rsidRPr="00AF2EA9" w:rsidRDefault="00AF2EA9" w:rsidP="00AF2EA9">
      <w:pPr>
        <w:numPr>
          <w:ilvl w:val="1"/>
          <w:numId w:val="15"/>
        </w:numPr>
        <w:tabs>
          <w:tab w:val="clear" w:pos="1440"/>
          <w:tab w:val="num" w:pos="900"/>
        </w:tabs>
        <w:spacing w:line="360" w:lineRule="auto"/>
        <w:ind w:hanging="900"/>
        <w:jc w:val="both"/>
        <w:rPr>
          <w:rFonts w:ascii="Times New Roman" w:hAnsi="Times New Roman"/>
          <w:b/>
          <w:sz w:val="24"/>
          <w:szCs w:val="24"/>
        </w:rPr>
      </w:pPr>
      <w:r w:rsidRPr="00AF2EA9">
        <w:rPr>
          <w:rFonts w:ascii="Times New Roman" w:hAnsi="Times New Roman"/>
          <w:sz w:val="24"/>
          <w:szCs w:val="24"/>
        </w:rPr>
        <w:t>§ 7¹ ust. 1 Regulaminu Pracy Sejmiku Województwa Pomorskiego,</w:t>
      </w:r>
    </w:p>
    <w:p w:rsidR="00AF2EA9" w:rsidRPr="00AF2EA9" w:rsidRDefault="00AF2EA9" w:rsidP="00AF2EA9">
      <w:pPr>
        <w:numPr>
          <w:ilvl w:val="1"/>
          <w:numId w:val="15"/>
        </w:numPr>
        <w:tabs>
          <w:tab w:val="clear" w:pos="1440"/>
          <w:tab w:val="num" w:pos="900"/>
        </w:tabs>
        <w:spacing w:line="360" w:lineRule="auto"/>
        <w:ind w:left="900"/>
        <w:jc w:val="both"/>
        <w:rPr>
          <w:rFonts w:ascii="Times New Roman" w:hAnsi="Times New Roman"/>
          <w:b/>
          <w:sz w:val="24"/>
          <w:szCs w:val="24"/>
        </w:rPr>
      </w:pPr>
      <w:r w:rsidRPr="00AF2EA9">
        <w:rPr>
          <w:rFonts w:ascii="Times New Roman" w:hAnsi="Times New Roman"/>
          <w:sz w:val="24"/>
          <w:szCs w:val="24"/>
        </w:rPr>
        <w:t>Uchwała Nr 217/XVIII/16 Sejmiku Województwa Pomorskiego z dnia 29 lutego 2016 roku</w:t>
      </w:r>
      <w:r w:rsidRPr="00AF2EA9">
        <w:rPr>
          <w:rFonts w:ascii="Times New Roman" w:hAnsi="Times New Roman"/>
          <w:b/>
          <w:sz w:val="24"/>
          <w:szCs w:val="24"/>
        </w:rPr>
        <w:t xml:space="preserve"> </w:t>
      </w:r>
      <w:r w:rsidRPr="00AF2EA9">
        <w:rPr>
          <w:rFonts w:ascii="Times New Roman" w:hAnsi="Times New Roman"/>
          <w:sz w:val="24"/>
          <w:szCs w:val="24"/>
        </w:rPr>
        <w:t>w sprawie zatwierdzenia Planu Pracy Komisji Rewizyjnej Sejmiku Województwa Pomorskiego na 2016 rok,</w:t>
      </w:r>
    </w:p>
    <w:p w:rsidR="00AF2EA9" w:rsidRPr="00AF2EA9" w:rsidRDefault="00AF2EA9" w:rsidP="00AF2EA9">
      <w:pPr>
        <w:numPr>
          <w:ilvl w:val="1"/>
          <w:numId w:val="15"/>
        </w:numPr>
        <w:tabs>
          <w:tab w:val="clear" w:pos="1440"/>
          <w:tab w:val="num" w:pos="900"/>
        </w:tabs>
        <w:spacing w:line="360" w:lineRule="auto"/>
        <w:ind w:left="900"/>
        <w:jc w:val="both"/>
        <w:rPr>
          <w:rFonts w:ascii="Times New Roman" w:hAnsi="Times New Roman"/>
          <w:b/>
          <w:sz w:val="24"/>
          <w:szCs w:val="24"/>
        </w:rPr>
      </w:pPr>
      <w:r w:rsidRPr="00AF2EA9">
        <w:rPr>
          <w:rFonts w:ascii="Times New Roman" w:hAnsi="Times New Roman"/>
          <w:sz w:val="24"/>
          <w:szCs w:val="24"/>
        </w:rPr>
        <w:t>upoważnienie Przewodniczącego Sejmiku Województwa Pomorskiego z dnia                    23 marca 2016 roku.</w:t>
      </w:r>
    </w:p>
    <w:p w:rsidR="00AF2EA9" w:rsidRPr="00AF2EA9" w:rsidRDefault="00AF2EA9" w:rsidP="00AF2EA9">
      <w:pPr>
        <w:spacing w:line="360" w:lineRule="auto"/>
        <w:rPr>
          <w:rFonts w:ascii="Times New Roman" w:hAnsi="Times New Roman"/>
          <w:b/>
          <w:sz w:val="24"/>
          <w:szCs w:val="24"/>
        </w:rPr>
      </w:pPr>
    </w:p>
    <w:p w:rsidR="00AF2EA9" w:rsidRPr="00AF2EA9" w:rsidRDefault="00AF2EA9" w:rsidP="00AF2EA9">
      <w:pPr>
        <w:numPr>
          <w:ilvl w:val="0"/>
          <w:numId w:val="15"/>
        </w:numPr>
        <w:tabs>
          <w:tab w:val="clear" w:pos="927"/>
          <w:tab w:val="num" w:pos="720"/>
        </w:tabs>
        <w:spacing w:line="360" w:lineRule="auto"/>
        <w:ind w:left="720"/>
        <w:rPr>
          <w:rFonts w:ascii="Times New Roman" w:hAnsi="Times New Roman"/>
          <w:b/>
          <w:sz w:val="24"/>
          <w:szCs w:val="24"/>
        </w:rPr>
      </w:pPr>
      <w:r w:rsidRPr="00AF2EA9">
        <w:rPr>
          <w:rFonts w:ascii="Times New Roman" w:hAnsi="Times New Roman"/>
          <w:b/>
          <w:sz w:val="24"/>
          <w:szCs w:val="24"/>
        </w:rPr>
        <w:t>Podmiot kontrolowany:</w:t>
      </w:r>
    </w:p>
    <w:p w:rsidR="00AF2EA9" w:rsidRPr="00AF2EA9" w:rsidRDefault="00AF2EA9" w:rsidP="00AF2EA9">
      <w:pPr>
        <w:numPr>
          <w:ilvl w:val="0"/>
          <w:numId w:val="16"/>
        </w:numPr>
        <w:spacing w:line="360" w:lineRule="auto"/>
        <w:jc w:val="both"/>
        <w:rPr>
          <w:rFonts w:ascii="Times New Roman" w:hAnsi="Times New Roman"/>
          <w:sz w:val="24"/>
          <w:szCs w:val="24"/>
        </w:rPr>
      </w:pPr>
      <w:r w:rsidRPr="00AF2EA9">
        <w:rPr>
          <w:rFonts w:ascii="Times New Roman" w:hAnsi="Times New Roman"/>
          <w:sz w:val="24"/>
          <w:szCs w:val="24"/>
        </w:rPr>
        <w:t>Kontrola realizacji zadań statutowych Opery Bałtyckiej w Gdańsku oraz Gdańskiego Teatru Sz</w:t>
      </w:r>
      <w:r w:rsidR="00561219">
        <w:rPr>
          <w:rFonts w:ascii="Times New Roman" w:hAnsi="Times New Roman"/>
          <w:sz w:val="24"/>
          <w:szCs w:val="24"/>
        </w:rPr>
        <w:t>ekspirowskiego jako samorządowych</w:t>
      </w:r>
      <w:r w:rsidRPr="00AF2EA9">
        <w:rPr>
          <w:rFonts w:ascii="Times New Roman" w:hAnsi="Times New Roman"/>
          <w:sz w:val="24"/>
          <w:szCs w:val="24"/>
        </w:rPr>
        <w:t xml:space="preserve"> instytucji kultury.</w:t>
      </w:r>
    </w:p>
    <w:p w:rsidR="00AF2EA9" w:rsidRPr="00AF2EA9" w:rsidRDefault="00AF2EA9" w:rsidP="00AF2EA9">
      <w:pPr>
        <w:spacing w:line="360" w:lineRule="auto"/>
        <w:ind w:left="360"/>
        <w:rPr>
          <w:rFonts w:ascii="Times New Roman" w:hAnsi="Times New Roman"/>
          <w:b/>
          <w:sz w:val="24"/>
          <w:szCs w:val="24"/>
        </w:rPr>
      </w:pPr>
    </w:p>
    <w:p w:rsidR="00AF2EA9" w:rsidRPr="00AF2EA9" w:rsidRDefault="00AF2EA9" w:rsidP="00AF2EA9">
      <w:pPr>
        <w:numPr>
          <w:ilvl w:val="0"/>
          <w:numId w:val="15"/>
        </w:numPr>
        <w:tabs>
          <w:tab w:val="clear" w:pos="927"/>
          <w:tab w:val="num" w:pos="720"/>
        </w:tabs>
        <w:spacing w:line="360" w:lineRule="auto"/>
        <w:ind w:left="720"/>
        <w:rPr>
          <w:rFonts w:ascii="Times New Roman" w:hAnsi="Times New Roman"/>
          <w:b/>
          <w:sz w:val="24"/>
          <w:szCs w:val="24"/>
        </w:rPr>
      </w:pPr>
      <w:r w:rsidRPr="00AF2EA9">
        <w:rPr>
          <w:rFonts w:ascii="Times New Roman" w:hAnsi="Times New Roman"/>
          <w:b/>
          <w:sz w:val="24"/>
          <w:szCs w:val="24"/>
        </w:rPr>
        <w:t>Skład zespołu kontrolnego:</w:t>
      </w:r>
    </w:p>
    <w:p w:rsidR="00AF2EA9" w:rsidRPr="00AF2EA9" w:rsidRDefault="00AF2EA9" w:rsidP="00AF2EA9">
      <w:pPr>
        <w:numPr>
          <w:ilvl w:val="1"/>
          <w:numId w:val="15"/>
        </w:numPr>
        <w:spacing w:line="360" w:lineRule="auto"/>
        <w:jc w:val="both"/>
        <w:rPr>
          <w:rFonts w:ascii="Times New Roman" w:hAnsi="Times New Roman"/>
          <w:sz w:val="24"/>
          <w:szCs w:val="24"/>
        </w:rPr>
      </w:pPr>
      <w:r w:rsidRPr="00AF2EA9">
        <w:rPr>
          <w:rFonts w:ascii="Times New Roman" w:hAnsi="Times New Roman"/>
          <w:sz w:val="24"/>
          <w:szCs w:val="24"/>
        </w:rPr>
        <w:t>Jarosław Bierecki – Przewodniczący,</w:t>
      </w:r>
    </w:p>
    <w:p w:rsidR="00AF2EA9" w:rsidRPr="00AF2EA9" w:rsidRDefault="00AF2EA9" w:rsidP="00AF2EA9">
      <w:pPr>
        <w:numPr>
          <w:ilvl w:val="1"/>
          <w:numId w:val="15"/>
        </w:numPr>
        <w:spacing w:line="360" w:lineRule="auto"/>
        <w:jc w:val="both"/>
        <w:rPr>
          <w:rFonts w:ascii="Times New Roman" w:hAnsi="Times New Roman"/>
          <w:sz w:val="24"/>
          <w:szCs w:val="24"/>
        </w:rPr>
      </w:pPr>
      <w:r w:rsidRPr="00AF2EA9">
        <w:rPr>
          <w:rFonts w:ascii="Times New Roman" w:hAnsi="Times New Roman"/>
          <w:sz w:val="24"/>
          <w:szCs w:val="24"/>
        </w:rPr>
        <w:t>Czesław Elzanowski,</w:t>
      </w:r>
    </w:p>
    <w:p w:rsidR="00AF2EA9" w:rsidRPr="00AF2EA9" w:rsidRDefault="00AF2EA9" w:rsidP="00AF2EA9">
      <w:pPr>
        <w:numPr>
          <w:ilvl w:val="1"/>
          <w:numId w:val="15"/>
        </w:numPr>
        <w:spacing w:line="360" w:lineRule="auto"/>
        <w:jc w:val="both"/>
        <w:rPr>
          <w:rFonts w:ascii="Times New Roman" w:hAnsi="Times New Roman"/>
          <w:sz w:val="24"/>
          <w:szCs w:val="24"/>
        </w:rPr>
      </w:pPr>
      <w:r w:rsidRPr="00AF2EA9">
        <w:rPr>
          <w:rFonts w:ascii="Times New Roman" w:hAnsi="Times New Roman"/>
          <w:sz w:val="24"/>
          <w:szCs w:val="24"/>
        </w:rPr>
        <w:t>Piotr Widz,</w:t>
      </w:r>
    </w:p>
    <w:p w:rsidR="00AF2EA9" w:rsidRPr="00AF2EA9" w:rsidRDefault="00AF2EA9" w:rsidP="00AF2EA9">
      <w:pPr>
        <w:numPr>
          <w:ilvl w:val="1"/>
          <w:numId w:val="15"/>
        </w:numPr>
        <w:spacing w:line="360" w:lineRule="auto"/>
        <w:jc w:val="both"/>
        <w:rPr>
          <w:rFonts w:ascii="Times New Roman" w:hAnsi="Times New Roman"/>
          <w:sz w:val="24"/>
          <w:szCs w:val="24"/>
        </w:rPr>
      </w:pPr>
      <w:r w:rsidRPr="00AF2EA9">
        <w:rPr>
          <w:rFonts w:ascii="Times New Roman" w:hAnsi="Times New Roman"/>
          <w:sz w:val="24"/>
          <w:szCs w:val="24"/>
        </w:rPr>
        <w:t xml:space="preserve">Alicja Zajączkowska. </w:t>
      </w:r>
    </w:p>
    <w:p w:rsidR="00AF2EA9" w:rsidRPr="00AF2EA9" w:rsidRDefault="00AF2EA9" w:rsidP="00AF2EA9">
      <w:pPr>
        <w:spacing w:line="360" w:lineRule="auto"/>
        <w:ind w:left="720"/>
        <w:rPr>
          <w:rFonts w:ascii="Times New Roman" w:hAnsi="Times New Roman"/>
          <w:b/>
          <w:sz w:val="24"/>
          <w:szCs w:val="24"/>
        </w:rPr>
      </w:pPr>
    </w:p>
    <w:p w:rsidR="00AF2EA9" w:rsidRPr="00AF2EA9" w:rsidRDefault="00AF2EA9" w:rsidP="00AF2EA9">
      <w:pPr>
        <w:numPr>
          <w:ilvl w:val="0"/>
          <w:numId w:val="15"/>
        </w:numPr>
        <w:tabs>
          <w:tab w:val="clear" w:pos="927"/>
          <w:tab w:val="num" w:pos="720"/>
        </w:tabs>
        <w:spacing w:line="360" w:lineRule="auto"/>
        <w:ind w:left="720"/>
        <w:rPr>
          <w:rFonts w:ascii="Times New Roman" w:hAnsi="Times New Roman"/>
          <w:b/>
          <w:sz w:val="24"/>
          <w:szCs w:val="24"/>
        </w:rPr>
      </w:pPr>
      <w:r w:rsidRPr="00AF2EA9">
        <w:rPr>
          <w:rFonts w:ascii="Times New Roman" w:hAnsi="Times New Roman"/>
          <w:b/>
          <w:sz w:val="24"/>
          <w:szCs w:val="24"/>
        </w:rPr>
        <w:t>Termin kontroli:</w:t>
      </w:r>
    </w:p>
    <w:p w:rsidR="00AF2EA9" w:rsidRPr="00AF2EA9" w:rsidRDefault="00AF2EA9" w:rsidP="00AF2EA9">
      <w:pPr>
        <w:widowControl w:val="0"/>
        <w:suppressAutoHyphens/>
        <w:spacing w:line="360" w:lineRule="auto"/>
        <w:ind w:left="708"/>
        <w:jc w:val="both"/>
        <w:rPr>
          <w:rFonts w:ascii="Times New Roman" w:hAnsi="Times New Roman"/>
          <w:sz w:val="24"/>
          <w:szCs w:val="24"/>
        </w:rPr>
      </w:pPr>
      <w:r w:rsidRPr="00AF2EA9">
        <w:rPr>
          <w:rFonts w:ascii="Times New Roman" w:hAnsi="Times New Roman"/>
          <w:sz w:val="24"/>
          <w:szCs w:val="24"/>
        </w:rPr>
        <w:t xml:space="preserve">Członkowie Zespołu Kontrolnego wyznaczyli termin do przeprowadzenia kontroli </w:t>
      </w:r>
      <w:r w:rsidRPr="00AF2EA9">
        <w:rPr>
          <w:rFonts w:ascii="Times New Roman" w:hAnsi="Times New Roman"/>
          <w:sz w:val="24"/>
          <w:szCs w:val="24"/>
        </w:rPr>
        <w:br/>
        <w:t xml:space="preserve">do końca października 2016 roku. </w:t>
      </w:r>
    </w:p>
    <w:p w:rsidR="00AF2EA9" w:rsidRPr="00AF2EA9" w:rsidRDefault="00AF2EA9" w:rsidP="00AF2EA9">
      <w:pPr>
        <w:spacing w:line="360" w:lineRule="auto"/>
        <w:rPr>
          <w:rFonts w:ascii="Times New Roman" w:hAnsi="Times New Roman"/>
          <w:b/>
          <w:sz w:val="24"/>
          <w:szCs w:val="24"/>
        </w:rPr>
      </w:pPr>
    </w:p>
    <w:p w:rsidR="00AF2EA9" w:rsidRPr="00AF2EA9" w:rsidRDefault="00AF2EA9" w:rsidP="00AF2EA9">
      <w:pPr>
        <w:numPr>
          <w:ilvl w:val="0"/>
          <w:numId w:val="15"/>
        </w:numPr>
        <w:tabs>
          <w:tab w:val="clear" w:pos="927"/>
          <w:tab w:val="num" w:pos="720"/>
        </w:tabs>
        <w:spacing w:line="360" w:lineRule="auto"/>
        <w:ind w:left="720"/>
        <w:rPr>
          <w:rFonts w:ascii="Times New Roman" w:hAnsi="Times New Roman"/>
          <w:b/>
          <w:sz w:val="24"/>
          <w:szCs w:val="24"/>
        </w:rPr>
      </w:pPr>
      <w:r w:rsidRPr="00AF2EA9">
        <w:rPr>
          <w:rFonts w:ascii="Times New Roman" w:hAnsi="Times New Roman"/>
          <w:b/>
          <w:sz w:val="24"/>
          <w:szCs w:val="24"/>
        </w:rPr>
        <w:lastRenderedPageBreak/>
        <w:t>Zakres i opis kontroli:</w:t>
      </w:r>
    </w:p>
    <w:p w:rsidR="00AF2EA9" w:rsidRPr="00AF2EA9" w:rsidRDefault="00AF2EA9" w:rsidP="00AF2EA9">
      <w:pPr>
        <w:spacing w:line="360" w:lineRule="auto"/>
        <w:ind w:left="720"/>
        <w:rPr>
          <w:rFonts w:ascii="Times New Roman" w:hAnsi="Times New Roman"/>
          <w:b/>
          <w:sz w:val="24"/>
          <w:szCs w:val="24"/>
        </w:rPr>
      </w:pP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27 kwietnia 2016 r. Przewodniczący Zespołu Kontrolnego Pan Jarosław Bierecki wystąpił do Zarządu Województwa Pomorskiego o dokumenty niezbędne do rozpoczęcia kontroli. </w:t>
      </w:r>
      <w:r w:rsidRPr="00AF2EA9">
        <w:rPr>
          <w:rFonts w:ascii="Times New Roman" w:hAnsi="Times New Roman"/>
          <w:sz w:val="24"/>
          <w:szCs w:val="24"/>
        </w:rPr>
        <w:br/>
        <w:t xml:space="preserve">11 maja 2016 r. Marszałek Województwa przekazał wymagane materiały. Członkowie Zespołu Kontrolnego wnikliwie zapoznali się ze statutem Opery Bałtyckiej w Gdańsku </w:t>
      </w:r>
      <w:r w:rsidRPr="00AF2EA9">
        <w:rPr>
          <w:rFonts w:ascii="Times New Roman" w:hAnsi="Times New Roman"/>
          <w:sz w:val="24"/>
          <w:szCs w:val="24"/>
        </w:rPr>
        <w:br/>
        <w:t xml:space="preserve">oraz Gdańskiego Teatru Szekspirowskiego, z regulaminem organizacyjnym, z zasadami zatrudniania i wynagradzania pracowników, z rejestrem umów za rok 2015, z dokumentami finansowymi.  Radni analizowali dokumentację potwierdzająca realizację zobowiązań wobec pracowników, plan finansowy na rok 2016, dokumentację potwierdzającą realizację zadań/inwestycji zgodnie z ustawą prawo zamówień publicznych, dokumentację dotyczącą kontroli zarządczej za rok 2015 oraz dokumenty potwierdzające prawidłowość realizacji przychodów. </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Członkowie Zespołu Kontrolnego 21 września 2016 r. spotkali się z Panem Warcisławem Kuncem Dyrektorem Opery Bałtyckiej w Gdańsku oraz z Panem Jerzym Limonem Dyrektorem Gdańskiego Teatru Szekspirowskiego w Gdańsku.</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Pan Warcisław Kunc poinformował radnych, iż Opera Bałtycka została utworzona zarządzeniem nr 145/93 Wojewody Gdańskiego z dnia 28 grudnia 1993 r. w sprawie podziału Państwowej Opery i Filharmonii Bałtyckiej. Funkcjonuje na postawie ustawy z dnia </w:t>
      </w:r>
      <w:r w:rsidRPr="00AF2EA9">
        <w:rPr>
          <w:rFonts w:ascii="Times New Roman" w:hAnsi="Times New Roman"/>
          <w:sz w:val="24"/>
          <w:szCs w:val="24"/>
        </w:rPr>
        <w:br/>
        <w:t xml:space="preserve">25 października 1991 roku o organizowaniu i prowadzeniu działalności kulturalnej </w:t>
      </w:r>
      <w:r w:rsidRPr="00AF2EA9">
        <w:rPr>
          <w:rFonts w:ascii="Times New Roman" w:hAnsi="Times New Roman"/>
          <w:sz w:val="24"/>
          <w:szCs w:val="24"/>
        </w:rPr>
        <w:br/>
        <w:t xml:space="preserve">(tekst jednolity Dz. U. z 2012 r. poz. 406 z </w:t>
      </w:r>
      <w:proofErr w:type="spellStart"/>
      <w:r w:rsidRPr="00AF2EA9">
        <w:rPr>
          <w:rFonts w:ascii="Times New Roman" w:hAnsi="Times New Roman"/>
          <w:sz w:val="24"/>
          <w:szCs w:val="24"/>
        </w:rPr>
        <w:t>późn</w:t>
      </w:r>
      <w:proofErr w:type="spellEnd"/>
      <w:r w:rsidRPr="00AF2EA9">
        <w:rPr>
          <w:rFonts w:ascii="Times New Roman" w:hAnsi="Times New Roman"/>
          <w:sz w:val="24"/>
          <w:szCs w:val="24"/>
        </w:rPr>
        <w:t>. zm.), zwaną dalej „ustawą” i przepisów wykonawczych wydanych na jej podstawie oraz statutu. Organizatorem Opery jest Województwo Pomorskie, a nadzór nad działalnością Opery sprawuje Zarząd Województwa Pomorskiego.</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Dyrektor Opery omówił cel działalności instytucji kultury tj. </w:t>
      </w:r>
      <w:r w:rsidRPr="00AF2EA9">
        <w:rPr>
          <w:rFonts w:ascii="Times New Roman" w:hAnsi="Times New Roman"/>
          <w:snapToGrid w:val="0"/>
          <w:sz w:val="24"/>
          <w:szCs w:val="24"/>
        </w:rPr>
        <w:t>zaspokajanie potrzeb kulturalnych społeczeństwa poprzez prowadzenie działalności artystycznej w dziedzinie opery, baletu i innych form muzycznych oraz zajęć edukacyjnych promujących operę i balet.</w:t>
      </w:r>
      <w:r w:rsidRPr="00AF2EA9">
        <w:rPr>
          <w:rFonts w:ascii="Times New Roman" w:hAnsi="Times New Roman"/>
          <w:sz w:val="24"/>
          <w:szCs w:val="24"/>
        </w:rPr>
        <w:t xml:space="preserve"> </w:t>
      </w:r>
      <w:r w:rsidRPr="00AF2EA9">
        <w:rPr>
          <w:rFonts w:ascii="Times New Roman" w:hAnsi="Times New Roman"/>
          <w:snapToGrid w:val="0"/>
          <w:sz w:val="24"/>
          <w:szCs w:val="24"/>
        </w:rPr>
        <w:t>Opera realizuje swe cele przez organizowanie spektakli i widowisk muzycznych, operowych, baletowych, koncertów symfonicznych, kameralnych, recitali i innych form artystycznych,   przy udziale zespołów i artystów własnych, jak też przy  pomocy krajowych  i  zagranicznych zespołów i artystów zapraszanych lub doraźnie angażowanych. Opera realizuje także nagrania produkcji artystycznej wraz z ich rozpowszechnianiem w celach archiwalnych, promocyjnych i reklamowych, jak również prowadzi działalność impresaryjną zgodną ze swymi celami statutowymi.</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lastRenderedPageBreak/>
        <w:t xml:space="preserve">Pan Warcisław Kunc zwrócił uwag na fakt, iż Operą zarządza i reprezentuje </w:t>
      </w:r>
      <w:r w:rsidRPr="00AF2EA9">
        <w:rPr>
          <w:rFonts w:ascii="Times New Roman" w:hAnsi="Times New Roman"/>
          <w:sz w:val="24"/>
          <w:szCs w:val="24"/>
        </w:rPr>
        <w:br/>
        <w:t xml:space="preserve">ją na zewnątrz dyrektor, który podejmuje decyzje samodzielnie i ponosi za nie odpowiedzialność. Dyrektor odpowiada za całość spraw związanych z prawidłowym funkcjonowaniem Opery, jak również odpowiada za kształt artystyczny i efekty działalności. </w:t>
      </w:r>
      <w:bookmarkStart w:id="0" w:name="_GoBack"/>
      <w:bookmarkEnd w:id="0"/>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Majątek Opery stanowią nieruchomości, ruchomości oraz inne  prawa stanowiące </w:t>
      </w:r>
      <w:r w:rsidRPr="00AF2EA9">
        <w:rPr>
          <w:rFonts w:ascii="Times New Roman" w:hAnsi="Times New Roman"/>
          <w:sz w:val="24"/>
          <w:szCs w:val="24"/>
        </w:rPr>
        <w:br/>
        <w:t>jej własność. Majątek i przychody służą jedynie realizacji jej celów statutowych. Opera wykonuje wszelkie uprawnienia w stosunku  do mienia powierzonego jej do  zarządzania, będącego w jej dyspozycji, z wyłączeniem uprawnień wynikających z przepisów szczególnych i praw osób trzecich. Opera samodzielnie gospodaruje przydzieloną i nabytą częścią mienia oraz prowadzi samodzielną gospodarkę w ramach posiadanych środków, kierując się zasadami efektywności ich wykorzystywania oraz prowadzi gospodarkę finansową i gospodaruje mieniem na zasadach wynikających z ustawy. Podstawą gospodarki finansowej jest plan finansowy ustalony przez dyrektora, z zachowaniem wysokości dotacji Województwa. Plan finansowy sporządzany jest zgodnie z przepisami ustawy o finansach publicznych.</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Dyrektor przedstawił członkom Zespołu Kontrolnego nowy plan działania na prowadzenie Opery Bałtyckiej. Planowane zmiany dotyczą stylu prowadzenia instytucji, jej przyszłego repertuaru oraz współpracy z tancerzami. To, co nowy dyrektor podkreśla od samego początku, jest otwarcie się na publiczność. Dyrektor zapewniał, iż chciałby, żeby Opera stała się instytucją otwartą, instytucją do której w kolejnym sezonie przyjdzie 100 tysięcy ludzi. Żeby to był teatr, w którym będą nie tylko miłośnicy, ale wszyscy ci, którzy kochają operę </w:t>
      </w:r>
      <w:r w:rsidRPr="00AF2EA9">
        <w:rPr>
          <w:rFonts w:ascii="Times New Roman" w:hAnsi="Times New Roman"/>
          <w:sz w:val="24"/>
          <w:szCs w:val="24"/>
        </w:rPr>
        <w:br/>
        <w:t xml:space="preserve">i taniec, którzy muszą być edukowani i ci, którzy chcą tutaj doznać różnych innych wrażeń. Dyrektor w porozumieniu z całym zespołem Opery Bałtyckiej zamierza wprowadzić duże zmiany w repertuarze. Po wielu konsultacjach i rozmowach powstał czteroletni program, który został oparty o cztery filary (opera, taniec, edukacja, wszyscy -"tutti") oraz o cztery kraje, których kultura będzie dominowała w danym sezonie. Zainaugurują to Włochy </w:t>
      </w:r>
      <w:r w:rsidRPr="00AF2EA9">
        <w:rPr>
          <w:rFonts w:ascii="Times New Roman" w:hAnsi="Times New Roman"/>
          <w:sz w:val="24"/>
          <w:szCs w:val="24"/>
        </w:rPr>
        <w:br/>
        <w:t xml:space="preserve">i "Rycerskość wieśniacza" Pietro Mascagniego, a pierwszą premierą będzie "Cyganeria" </w:t>
      </w:r>
      <w:r w:rsidRPr="00AF2EA9">
        <w:rPr>
          <w:rFonts w:ascii="Times New Roman" w:hAnsi="Times New Roman"/>
          <w:sz w:val="24"/>
          <w:szCs w:val="24"/>
        </w:rPr>
        <w:br/>
        <w:t xml:space="preserve">("La </w:t>
      </w:r>
      <w:proofErr w:type="spellStart"/>
      <w:r w:rsidRPr="00AF2EA9">
        <w:rPr>
          <w:rFonts w:ascii="Times New Roman" w:hAnsi="Times New Roman"/>
          <w:sz w:val="24"/>
          <w:szCs w:val="24"/>
        </w:rPr>
        <w:t>Boheme</w:t>
      </w:r>
      <w:proofErr w:type="spellEnd"/>
      <w:r w:rsidRPr="00AF2EA9">
        <w:rPr>
          <w:rFonts w:ascii="Times New Roman" w:hAnsi="Times New Roman"/>
          <w:sz w:val="24"/>
          <w:szCs w:val="24"/>
        </w:rPr>
        <w:t xml:space="preserve">") Giacomo Pucciniego w reżyserii Karen Stone - kooperacja z </w:t>
      </w:r>
      <w:proofErr w:type="spellStart"/>
      <w:r w:rsidRPr="00AF2EA9">
        <w:rPr>
          <w:rFonts w:ascii="Times New Roman" w:hAnsi="Times New Roman"/>
          <w:sz w:val="24"/>
          <w:szCs w:val="24"/>
        </w:rPr>
        <w:t>Theater</w:t>
      </w:r>
      <w:proofErr w:type="spellEnd"/>
      <w:r w:rsidRPr="00AF2EA9">
        <w:rPr>
          <w:rFonts w:ascii="Times New Roman" w:hAnsi="Times New Roman"/>
          <w:sz w:val="24"/>
          <w:szCs w:val="24"/>
        </w:rPr>
        <w:t xml:space="preserve"> Magdeburg. W kolejnych latach dominować będzie Francja (2017/2018), Hiszpania (2018/2019) i </w:t>
      </w:r>
      <w:hyperlink r:id="rId8" w:history="1">
        <w:r w:rsidRPr="00AF2EA9">
          <w:rPr>
            <w:rStyle w:val="Hipercze"/>
            <w:rFonts w:ascii="Times New Roman" w:hAnsi="Times New Roman"/>
            <w:color w:val="auto"/>
            <w:sz w:val="24"/>
            <w:szCs w:val="24"/>
            <w:u w:val="none"/>
          </w:rPr>
          <w:t>Niemcy</w:t>
        </w:r>
      </w:hyperlink>
      <w:r w:rsidRPr="00AF2EA9">
        <w:rPr>
          <w:rFonts w:ascii="Times New Roman" w:hAnsi="Times New Roman"/>
          <w:sz w:val="24"/>
          <w:szCs w:val="24"/>
        </w:rPr>
        <w:t xml:space="preserve"> (2019/2020). Nie zabraknie też propozycji z Polski. W programie nowy dyrektor stawia na otwarcie instytucji na widzów, dlatego też obok opery w repertuarze znajdzie się miejsce na propozycje nieco lżejsze, pojawi się też ta lżejsza forma opery - operetka. Pierwszą propozycją będzie "Orfeusz w piekle" Jakuba Offenbacha, którego premierę zaplanowano na październik/listopad 2017 roku. Dyrektor zapewniał, iż Opera </w:t>
      </w:r>
      <w:r w:rsidRPr="00AF2EA9">
        <w:rPr>
          <w:rFonts w:ascii="Times New Roman" w:hAnsi="Times New Roman"/>
          <w:sz w:val="24"/>
          <w:szCs w:val="24"/>
        </w:rPr>
        <w:lastRenderedPageBreak/>
        <w:t xml:space="preserve">otworzy się też na działania edukacyjne przeznaczone dla mieszkańców w każdym wieku </w:t>
      </w:r>
      <w:r w:rsidRPr="00AF2EA9">
        <w:rPr>
          <w:rFonts w:ascii="Times New Roman" w:hAnsi="Times New Roman"/>
          <w:sz w:val="24"/>
          <w:szCs w:val="24"/>
        </w:rPr>
        <w:br/>
        <w:t>a także na całe rodziny. Dla nich przeznaczone są "</w:t>
      </w:r>
      <w:proofErr w:type="spellStart"/>
      <w:r w:rsidRPr="00AF2EA9">
        <w:rPr>
          <w:rFonts w:ascii="Times New Roman" w:hAnsi="Times New Roman"/>
          <w:sz w:val="24"/>
          <w:szCs w:val="24"/>
        </w:rPr>
        <w:t>OPERAnki</w:t>
      </w:r>
      <w:proofErr w:type="spellEnd"/>
      <w:r w:rsidRPr="00AF2EA9">
        <w:rPr>
          <w:rFonts w:ascii="Times New Roman" w:hAnsi="Times New Roman"/>
          <w:sz w:val="24"/>
          <w:szCs w:val="24"/>
        </w:rPr>
        <w:t xml:space="preserve">" - niedzielne poranki </w:t>
      </w:r>
      <w:r w:rsidRPr="00AF2EA9">
        <w:rPr>
          <w:rFonts w:ascii="Times New Roman" w:hAnsi="Times New Roman"/>
          <w:sz w:val="24"/>
          <w:szCs w:val="24"/>
        </w:rPr>
        <w:br/>
        <w:t xml:space="preserve">w Operze, które odbywać się będą cyklicznie, w co drugą niedzielę miesiąca. </w:t>
      </w:r>
      <w:r w:rsidRPr="00AF2EA9">
        <w:rPr>
          <w:rFonts w:ascii="Times New Roman" w:hAnsi="Times New Roman"/>
          <w:sz w:val="24"/>
          <w:szCs w:val="24"/>
        </w:rPr>
        <w:br/>
        <w:t xml:space="preserve">Ruszą 9 października o godz. 11. Swoje miejsce w repertuarze w "sezonie włoskim" będzie miał program Jerzego </w:t>
      </w:r>
      <w:proofErr w:type="spellStart"/>
      <w:r w:rsidRPr="00AF2EA9">
        <w:rPr>
          <w:rFonts w:ascii="Times New Roman" w:hAnsi="Times New Roman"/>
          <w:sz w:val="24"/>
          <w:szCs w:val="24"/>
        </w:rPr>
        <w:t>Snakowskiego</w:t>
      </w:r>
      <w:proofErr w:type="spellEnd"/>
      <w:r w:rsidRPr="00AF2EA9">
        <w:rPr>
          <w:rFonts w:ascii="Times New Roman" w:hAnsi="Times New Roman"/>
          <w:sz w:val="24"/>
          <w:szCs w:val="24"/>
        </w:rPr>
        <w:t xml:space="preserve"> "Opera? Si!", który wśród bywalców Opery </w:t>
      </w:r>
      <w:r w:rsidRPr="00AF2EA9">
        <w:rPr>
          <w:rFonts w:ascii="Times New Roman" w:hAnsi="Times New Roman"/>
          <w:sz w:val="24"/>
          <w:szCs w:val="24"/>
        </w:rPr>
        <w:br/>
        <w:t xml:space="preserve">jest już niemal kultowy. Nie będzie jednak spektakli z dawnego repertuaru instytucji. Miejsce Bałtyckiego Teatru Tańca prowadzonego przez Izadorę Weiss zajmie balet klasyczny </w:t>
      </w:r>
      <w:r w:rsidRPr="00AF2EA9">
        <w:rPr>
          <w:rFonts w:ascii="Times New Roman" w:hAnsi="Times New Roman"/>
          <w:sz w:val="24"/>
          <w:szCs w:val="24"/>
        </w:rPr>
        <w:br/>
        <w:t xml:space="preserve">i </w:t>
      </w:r>
      <w:proofErr w:type="spellStart"/>
      <w:r w:rsidRPr="00AF2EA9">
        <w:rPr>
          <w:rFonts w:ascii="Times New Roman" w:hAnsi="Times New Roman"/>
          <w:sz w:val="24"/>
          <w:szCs w:val="24"/>
        </w:rPr>
        <w:t>demi-klasyczny</w:t>
      </w:r>
      <w:proofErr w:type="spellEnd"/>
      <w:r w:rsidRPr="00AF2EA9">
        <w:rPr>
          <w:rFonts w:ascii="Times New Roman" w:hAnsi="Times New Roman"/>
          <w:sz w:val="24"/>
          <w:szCs w:val="24"/>
        </w:rPr>
        <w:t xml:space="preserve">. </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Drugim filarem planu jest taniec i będzie to głównie taniec klasyczny i </w:t>
      </w:r>
      <w:proofErr w:type="spellStart"/>
      <w:r w:rsidRPr="00AF2EA9">
        <w:rPr>
          <w:rFonts w:ascii="Times New Roman" w:hAnsi="Times New Roman"/>
          <w:sz w:val="24"/>
          <w:szCs w:val="24"/>
        </w:rPr>
        <w:t>demi-klasyczny</w:t>
      </w:r>
      <w:proofErr w:type="spellEnd"/>
      <w:r w:rsidRPr="00AF2EA9">
        <w:rPr>
          <w:rFonts w:ascii="Times New Roman" w:hAnsi="Times New Roman"/>
          <w:sz w:val="24"/>
          <w:szCs w:val="24"/>
        </w:rPr>
        <w:t xml:space="preserve">. Taniec klasyczny był na Wybrzeżu od lat, i był to jeden z najprężniejszych ośrodków baletowych. Opera Bałtycka ma zamiar rozpocząć współpracę z  Ogólnokształcącą Szkołą Baletową w Gdańsku. </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Dyrektor Warcisław Kunc odniósł się też do sytuacji pracowników Opery i napięcia, jakie powstało między związkami zawodowymi a ówczesnym dyrektorem instytucji, Markiem Weissem. Dyrektor zapewnił, iż cały czas trwają rozmowy z pracownikami Opery, </w:t>
      </w:r>
      <w:r w:rsidRPr="00AF2EA9">
        <w:rPr>
          <w:rFonts w:ascii="Times New Roman" w:hAnsi="Times New Roman"/>
          <w:sz w:val="24"/>
          <w:szCs w:val="24"/>
        </w:rPr>
        <w:br/>
        <w:t xml:space="preserve">ze związkami zawodowymi. Podjęto pracę nad nowym regulaminem wynagradzania, nowym regulaminem pracy i nowym regulaminem organizacyjnym. Te dwa pierwsze wymagają uzgodnienia ze związkami zawodowymi, a ostatni wymaga ich opinii. W wyniku tych rozmów możliwe jest zrobienie kroku do przodu oraz rozpoczęcie pracy, która zdobędzie akceptację Urzędu Marszałkowskiego, zaowocuje konkretnymi zmianami w uposażeniach pracowników, jak i w ofercie dla mieszkańców miasta, okolic, całego województwa.  Dyrektor zapowiada też odejście od tzw. "normy zero", wg której pracownicy wynagradzani są w zależności od ilości granych spektakli. Ma zostać wprowadzona zamian stałej pensji </w:t>
      </w:r>
      <w:r w:rsidRPr="00AF2EA9">
        <w:rPr>
          <w:rFonts w:ascii="Times New Roman" w:hAnsi="Times New Roman"/>
          <w:sz w:val="24"/>
          <w:szCs w:val="24"/>
        </w:rPr>
        <w:br/>
        <w:t xml:space="preserve">dla pracowników i dodatkowe zajęcia, spektakle bądź próby. Dyrektor Opery zapowiedział, </w:t>
      </w:r>
      <w:r w:rsidRPr="00AF2EA9">
        <w:rPr>
          <w:rFonts w:ascii="Times New Roman" w:hAnsi="Times New Roman"/>
          <w:sz w:val="24"/>
          <w:szCs w:val="24"/>
        </w:rPr>
        <w:br/>
        <w:t xml:space="preserve">iż w najbliższym czasie nie ma też szans na nową siedzibę, są jednak przedstawiane plany </w:t>
      </w:r>
      <w:r w:rsidRPr="00AF2EA9">
        <w:rPr>
          <w:rFonts w:ascii="Times New Roman" w:hAnsi="Times New Roman"/>
          <w:sz w:val="24"/>
          <w:szCs w:val="24"/>
        </w:rPr>
        <w:br/>
        <w:t xml:space="preserve">na przebudowę i rozbudowę tego obiektu. </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Tego samego dnia, tj. 21 września 2016 r. Zespół Kontrolny spotkał się z Dyrektorem Gdańskiego Teatru Szekspirowskiego. Dyrektor Jerzy Limon przypomniał, iż Teatr  jest instytucją kultury założoną wspólnie przez Województwo Pomorskie, Gminę Miasta Gdańska i Fundację </w:t>
      </w:r>
      <w:proofErr w:type="spellStart"/>
      <w:r w:rsidRPr="00AF2EA9">
        <w:rPr>
          <w:rFonts w:ascii="Times New Roman" w:hAnsi="Times New Roman"/>
          <w:sz w:val="24"/>
          <w:szCs w:val="24"/>
        </w:rPr>
        <w:t>Theatrum</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Gedanense</w:t>
      </w:r>
      <w:proofErr w:type="spellEnd"/>
      <w:r w:rsidRPr="00AF2EA9">
        <w:rPr>
          <w:rFonts w:ascii="Times New Roman" w:hAnsi="Times New Roman"/>
          <w:sz w:val="24"/>
          <w:szCs w:val="24"/>
        </w:rPr>
        <w:t xml:space="preserve">. Prowadzi szeroko zakrojoną działalność artystyczną i edukacyjną. Celem działalności Gdańskiego Teatru Szekspirowskiego </w:t>
      </w:r>
      <w:r w:rsidRPr="00AF2EA9">
        <w:rPr>
          <w:rFonts w:ascii="Times New Roman" w:hAnsi="Times New Roman"/>
          <w:sz w:val="24"/>
          <w:szCs w:val="24"/>
        </w:rPr>
        <w:br/>
        <w:t xml:space="preserve">jest prezentacja i upowszechnianie kultury teatralnej, a także kreacja działań artystycznych. </w:t>
      </w:r>
      <w:r w:rsidRPr="00AF2EA9">
        <w:rPr>
          <w:rFonts w:ascii="Times New Roman" w:hAnsi="Times New Roman"/>
          <w:sz w:val="24"/>
          <w:szCs w:val="24"/>
        </w:rPr>
        <w:br/>
        <w:t xml:space="preserve">Co roku, wspólnie z Fundacją, GTS jest organizatorem Festiwalu Szekspirowskiego </w:t>
      </w:r>
      <w:r w:rsidRPr="00AF2EA9">
        <w:rPr>
          <w:rFonts w:ascii="Times New Roman" w:hAnsi="Times New Roman"/>
          <w:sz w:val="24"/>
          <w:szCs w:val="24"/>
        </w:rPr>
        <w:br/>
        <w:t xml:space="preserve">w Gdańsku, w ramach którego prezentowane są dzieła Williama Szekspira w wykonaniu </w:t>
      </w:r>
      <w:r w:rsidRPr="00AF2EA9">
        <w:rPr>
          <w:rFonts w:ascii="Times New Roman" w:hAnsi="Times New Roman"/>
          <w:sz w:val="24"/>
          <w:szCs w:val="24"/>
        </w:rPr>
        <w:lastRenderedPageBreak/>
        <w:t xml:space="preserve">zarówno polskich jak i światowych wykonawców. Historia Festiwalu Szekspirowskiego sięga roku 1993, kiedy to Fundacja </w:t>
      </w:r>
      <w:proofErr w:type="spellStart"/>
      <w:r w:rsidRPr="00AF2EA9">
        <w:rPr>
          <w:rFonts w:ascii="Times New Roman" w:hAnsi="Times New Roman"/>
          <w:sz w:val="24"/>
          <w:szCs w:val="24"/>
        </w:rPr>
        <w:t>Theatrum</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Gedanense</w:t>
      </w:r>
      <w:proofErr w:type="spellEnd"/>
      <w:r w:rsidRPr="00AF2EA9">
        <w:rPr>
          <w:rFonts w:ascii="Times New Roman" w:hAnsi="Times New Roman"/>
          <w:sz w:val="24"/>
          <w:szCs w:val="24"/>
        </w:rPr>
        <w:t xml:space="preserve"> po raz pierwszy zorganizowała Gdańskie Dni Szekspirowskie. Po czterech latach i czterech edycjach, w 1997 roku z okazji obchodów Tysiąclecia Miasta Gdańska, Dni zostały przekształcone w Festiwal Szekspirowski. </w:t>
      </w:r>
      <w:r w:rsidRPr="00AF2EA9">
        <w:rPr>
          <w:rFonts w:ascii="Times New Roman" w:hAnsi="Times New Roman"/>
          <w:sz w:val="24"/>
          <w:szCs w:val="24"/>
        </w:rPr>
        <w:br/>
        <w:t xml:space="preserve">Do 2015 roku włącznie odbyło się 19. edycji Festiwalu, podczas których na wszystkich scenach Trójmiasta zaprezentowanych zostało ponad 200 spektakli z teatrów z Polski, Europy i innych zakątków świata. Od 12. edycji Festiwal organizowany jest wspólnie przez Gdański Teatr Szekspirowski i Fundację </w:t>
      </w:r>
      <w:proofErr w:type="spellStart"/>
      <w:r w:rsidRPr="00AF2EA9">
        <w:rPr>
          <w:rFonts w:ascii="Times New Roman" w:hAnsi="Times New Roman"/>
          <w:sz w:val="24"/>
          <w:szCs w:val="24"/>
        </w:rPr>
        <w:t>Theatrum</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Gedanense</w:t>
      </w:r>
      <w:proofErr w:type="spellEnd"/>
      <w:r w:rsidRPr="00AF2EA9">
        <w:rPr>
          <w:rFonts w:ascii="Times New Roman" w:hAnsi="Times New Roman"/>
          <w:sz w:val="24"/>
          <w:szCs w:val="24"/>
        </w:rPr>
        <w:t xml:space="preserve">. Istotnym elementem działalności Gdańskiego Teatru Szekspirowskiego jest edukacja teatralna dzieci i młodzieży, promocja młodych artystów, wspieranie rozwoju twórczości i talentów teatralnych. Na bogaty program edukacyjny GTS składają się: lekcje szekspirowskie, cykle wykładów, spotkań, warsztatów teatralnych i artystycznych oraz zajęć praktycznych. Oferta skierowana jest szczególnie </w:t>
      </w:r>
      <w:r w:rsidRPr="00AF2EA9">
        <w:rPr>
          <w:rFonts w:ascii="Times New Roman" w:hAnsi="Times New Roman"/>
          <w:sz w:val="24"/>
          <w:szCs w:val="24"/>
        </w:rPr>
        <w:br/>
        <w:t xml:space="preserve">do wszystkich zainteresowanych z Trójmiasta i regionu województwa pomorskiego, </w:t>
      </w:r>
      <w:r w:rsidRPr="00AF2EA9">
        <w:rPr>
          <w:rFonts w:ascii="Times New Roman" w:hAnsi="Times New Roman"/>
          <w:sz w:val="24"/>
          <w:szCs w:val="24"/>
        </w:rPr>
        <w:br/>
        <w:t xml:space="preserve">ale również do osób z całej Polski. Dla Gdańskiego Teatru Szekspirowskiego istotnym celem jest współpraca ze środowiskiem artystycznym, a także naukowym i społecznym ruchem artystycznym i kulturalnym. Program ten realizowany jest poprzez organizowanie koncertów, wystaw, konferencji, a także uczestniczenie we współpracy i wymianie artystycznej krajowej i zagranicznej. </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Gdański Teatr Szekspirowski jest także założycielem Teatru w Oknie – pierwszego tego typu teatru studyjnego na świecie. Mieści on ok. 40 osób, a usytuowany jest w samym centrum gdańskiej starówki, przy ul. Długiej 50/51, głównej spacerowej ulicy Gdańska, </w:t>
      </w:r>
      <w:r w:rsidRPr="00AF2EA9">
        <w:rPr>
          <w:rFonts w:ascii="Times New Roman" w:hAnsi="Times New Roman"/>
          <w:sz w:val="24"/>
          <w:szCs w:val="24"/>
        </w:rPr>
        <w:br/>
        <w:t>na którą wychodzą jego dwa duże okna. Stanowią one naturalną sceniczną rampę, element scenografii bądź przestrzeń gry, umożliwiając wystawianie spektakli zarówno wewnątrz teatru, jak i na zewnątrz, na dobudowanej scenie bądź bezpośrednio na ulicy.</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Dyrektor Jerzy Limon podsumował dwa lata działalności placówki. Dla dyrektora teatru z</w:t>
      </w:r>
      <w:r w:rsidR="00561219">
        <w:rPr>
          <w:rFonts w:ascii="Times New Roman" w:hAnsi="Times New Roman"/>
          <w:sz w:val="24"/>
          <w:szCs w:val="24"/>
        </w:rPr>
        <w:t>awsze początek działalności był ciężki, codziennie były</w:t>
      </w:r>
      <w:r w:rsidRPr="00AF2EA9">
        <w:rPr>
          <w:rFonts w:ascii="Times New Roman" w:hAnsi="Times New Roman"/>
          <w:sz w:val="24"/>
          <w:szCs w:val="24"/>
        </w:rPr>
        <w:t xml:space="preserve"> rozmaite problemy. Natomiast </w:t>
      </w:r>
      <w:r w:rsidRPr="00AF2EA9">
        <w:rPr>
          <w:rFonts w:ascii="Times New Roman" w:hAnsi="Times New Roman"/>
          <w:sz w:val="24"/>
          <w:szCs w:val="24"/>
        </w:rPr>
        <w:br/>
        <w:t>dla Gdańskiego Teatru Szekspirowskiego, był</w:t>
      </w:r>
      <w:r w:rsidR="00561219">
        <w:rPr>
          <w:rFonts w:ascii="Times New Roman" w:hAnsi="Times New Roman"/>
          <w:sz w:val="24"/>
          <w:szCs w:val="24"/>
        </w:rPr>
        <w:t>y</w:t>
      </w:r>
      <w:r w:rsidRPr="00AF2EA9">
        <w:rPr>
          <w:rFonts w:ascii="Times New Roman" w:hAnsi="Times New Roman"/>
          <w:sz w:val="24"/>
          <w:szCs w:val="24"/>
        </w:rPr>
        <w:t xml:space="preserve"> to znakomite dwa lata. Na początku była fala krytyki, ludziom nie podobało się między innymi to, że siedzenia są twarde. Narzekań było bardzo dużo. Dyrektor nie ukrywał dumy z tego miejsca, jednak podkreślał, że bez pomocy działalność teatru nie mogłaby być tak intensywna. Nie ma w Polsce teatru, który działałby </w:t>
      </w:r>
      <w:r w:rsidRPr="00AF2EA9">
        <w:rPr>
          <w:rFonts w:ascii="Times New Roman" w:hAnsi="Times New Roman"/>
          <w:sz w:val="24"/>
          <w:szCs w:val="24"/>
        </w:rPr>
        <w:br/>
        <w:t>z takim rozmachem jak Gdańs</w:t>
      </w:r>
      <w:r w:rsidR="00CD1A9A">
        <w:rPr>
          <w:rFonts w:ascii="Times New Roman" w:hAnsi="Times New Roman"/>
          <w:sz w:val="24"/>
          <w:szCs w:val="24"/>
        </w:rPr>
        <w:t>ki Teatr Szekspirowski i radził</w:t>
      </w:r>
      <w:r w:rsidRPr="00AF2EA9">
        <w:rPr>
          <w:rFonts w:ascii="Times New Roman" w:hAnsi="Times New Roman"/>
          <w:sz w:val="24"/>
          <w:szCs w:val="24"/>
        </w:rPr>
        <w:t xml:space="preserve">by sobie bez dotowania. Dyrektor podziękował Urzędowi Marszałkowskiemu Województwa Pomorskiemu </w:t>
      </w:r>
      <w:r w:rsidRPr="00AF2EA9">
        <w:rPr>
          <w:rFonts w:ascii="Times New Roman" w:hAnsi="Times New Roman"/>
          <w:sz w:val="24"/>
          <w:szCs w:val="24"/>
        </w:rPr>
        <w:br/>
        <w:t xml:space="preserve">oraz Urzędowi Miasta Gdańsk za wsparcie w postaci utrzymania budynku, pensji pracowników i częściowo działalność teatru. Jerzy Limon opowiedział także o ambitnych </w:t>
      </w:r>
      <w:r w:rsidRPr="00AF2EA9">
        <w:rPr>
          <w:rFonts w:ascii="Times New Roman" w:hAnsi="Times New Roman"/>
          <w:sz w:val="24"/>
          <w:szCs w:val="24"/>
        </w:rPr>
        <w:lastRenderedPageBreak/>
        <w:t>planach na następ</w:t>
      </w:r>
      <w:r w:rsidR="00561219">
        <w:rPr>
          <w:rFonts w:ascii="Times New Roman" w:hAnsi="Times New Roman"/>
          <w:sz w:val="24"/>
          <w:szCs w:val="24"/>
        </w:rPr>
        <w:t>ny rok, a mianowicie o tym, chciałby</w:t>
      </w:r>
      <w:r w:rsidRPr="00AF2EA9">
        <w:rPr>
          <w:rFonts w:ascii="Times New Roman" w:hAnsi="Times New Roman"/>
          <w:sz w:val="24"/>
          <w:szCs w:val="24"/>
        </w:rPr>
        <w:t xml:space="preserve"> aby działalność placówki była zauważona nie tylko w Polsce ale i za granicą, żeby Teatr stał się </w:t>
      </w:r>
      <w:proofErr w:type="spellStart"/>
      <w:r w:rsidRPr="00AF2EA9">
        <w:rPr>
          <w:rFonts w:ascii="Times New Roman" w:hAnsi="Times New Roman"/>
          <w:sz w:val="24"/>
          <w:szCs w:val="24"/>
        </w:rPr>
        <w:t>destynacją</w:t>
      </w:r>
      <w:proofErr w:type="spellEnd"/>
      <w:r w:rsidRPr="00AF2EA9">
        <w:rPr>
          <w:rFonts w:ascii="Times New Roman" w:hAnsi="Times New Roman"/>
          <w:sz w:val="24"/>
          <w:szCs w:val="24"/>
        </w:rPr>
        <w:t xml:space="preserve"> wycieczek </w:t>
      </w:r>
      <w:r w:rsidR="00CD1A9A">
        <w:rPr>
          <w:rFonts w:ascii="Times New Roman" w:hAnsi="Times New Roman"/>
          <w:sz w:val="24"/>
          <w:szCs w:val="24"/>
        </w:rPr>
        <w:br/>
      </w:r>
      <w:r w:rsidRPr="00AF2EA9">
        <w:rPr>
          <w:rFonts w:ascii="Times New Roman" w:hAnsi="Times New Roman"/>
          <w:sz w:val="24"/>
          <w:szCs w:val="24"/>
        </w:rPr>
        <w:t>i wypraw turystycznych, żeby ludzie przyjeżdżali do Gdańska na Tygodnie Europejskie i na Festiwal Szekspirowski. Dyrektor zwrócił uwagę, iż poziom oferow</w:t>
      </w:r>
      <w:r w:rsidR="00CD1A9A">
        <w:rPr>
          <w:rFonts w:ascii="Times New Roman" w:hAnsi="Times New Roman"/>
          <w:sz w:val="24"/>
          <w:szCs w:val="24"/>
        </w:rPr>
        <w:t xml:space="preserve">anych przedstawień nie odbiega </w:t>
      </w:r>
      <w:r w:rsidRPr="00AF2EA9">
        <w:rPr>
          <w:rFonts w:ascii="Times New Roman" w:hAnsi="Times New Roman"/>
          <w:sz w:val="24"/>
          <w:szCs w:val="24"/>
        </w:rPr>
        <w:t>od poziomu najlepszych festiwali w Europie.</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Dyrektor Jerzy Limon na prośbę Zespołu Kontrolnego podsumo</w:t>
      </w:r>
      <w:r w:rsidR="00561219">
        <w:rPr>
          <w:rFonts w:ascii="Times New Roman" w:hAnsi="Times New Roman"/>
          <w:sz w:val="24"/>
          <w:szCs w:val="24"/>
        </w:rPr>
        <w:t>wał rok 2015</w:t>
      </w:r>
      <w:r w:rsidR="00CD1A9A">
        <w:rPr>
          <w:rFonts w:ascii="Times New Roman" w:hAnsi="Times New Roman"/>
          <w:sz w:val="24"/>
          <w:szCs w:val="24"/>
        </w:rPr>
        <w:t xml:space="preserve"> i 2016</w:t>
      </w:r>
      <w:r w:rsidR="00561219">
        <w:rPr>
          <w:rFonts w:ascii="Times New Roman" w:hAnsi="Times New Roman"/>
          <w:sz w:val="24"/>
          <w:szCs w:val="24"/>
        </w:rPr>
        <w:t xml:space="preserve"> działalności teatru</w:t>
      </w:r>
      <w:r w:rsidRPr="00AF2EA9">
        <w:rPr>
          <w:rFonts w:ascii="Times New Roman" w:hAnsi="Times New Roman"/>
          <w:sz w:val="24"/>
          <w:szCs w:val="24"/>
        </w:rPr>
        <w:t>. Rok 2015 był pierwszym pełnym rokiem kalendarzowym w działalności</w:t>
      </w:r>
      <w:r w:rsidR="00CD1A9A">
        <w:rPr>
          <w:rFonts w:ascii="Times New Roman" w:hAnsi="Times New Roman"/>
          <w:sz w:val="24"/>
          <w:szCs w:val="24"/>
        </w:rPr>
        <w:t xml:space="preserve"> Teatru </w:t>
      </w:r>
      <w:r w:rsidRPr="00AF2EA9">
        <w:rPr>
          <w:rFonts w:ascii="Times New Roman" w:hAnsi="Times New Roman"/>
          <w:sz w:val="24"/>
          <w:szCs w:val="24"/>
        </w:rPr>
        <w:t>we własnej siedzibie i zakończył się dużym sukcesem</w:t>
      </w:r>
      <w:r w:rsidRPr="00AF2EA9">
        <w:rPr>
          <w:rFonts w:ascii="Times New Roman" w:hAnsi="Times New Roman"/>
          <w:b/>
          <w:sz w:val="24"/>
          <w:szCs w:val="24"/>
        </w:rPr>
        <w:t xml:space="preserve"> </w:t>
      </w:r>
      <w:r w:rsidRPr="00AF2EA9">
        <w:rPr>
          <w:rStyle w:val="Pogrubienie"/>
          <w:rFonts w:ascii="Times New Roman" w:hAnsi="Times New Roman"/>
          <w:b w:val="0"/>
          <w:sz w:val="24"/>
          <w:szCs w:val="24"/>
        </w:rPr>
        <w:t xml:space="preserve">frekwencyjnym na poziomie </w:t>
      </w:r>
      <w:r w:rsidRPr="00AF2EA9">
        <w:rPr>
          <w:rStyle w:val="Pogrubienie"/>
          <w:rFonts w:ascii="Times New Roman" w:hAnsi="Times New Roman"/>
          <w:b w:val="0"/>
          <w:sz w:val="24"/>
          <w:szCs w:val="24"/>
        </w:rPr>
        <w:br/>
        <w:t>85%</w:t>
      </w:r>
      <w:r w:rsidRPr="00AF2EA9">
        <w:rPr>
          <w:rFonts w:ascii="Times New Roman" w:hAnsi="Times New Roman"/>
          <w:b/>
          <w:sz w:val="24"/>
          <w:szCs w:val="24"/>
        </w:rPr>
        <w:t xml:space="preserve">. </w:t>
      </w:r>
      <w:r w:rsidRPr="00AF2EA9">
        <w:rPr>
          <w:rStyle w:val="Pogrubienie"/>
          <w:rFonts w:ascii="Times New Roman" w:hAnsi="Times New Roman"/>
          <w:b w:val="0"/>
          <w:sz w:val="24"/>
          <w:szCs w:val="24"/>
        </w:rPr>
        <w:t>Teatr odwiedziło blisko 174 000 osób</w:t>
      </w:r>
      <w:r w:rsidRPr="00AF2EA9">
        <w:rPr>
          <w:rFonts w:ascii="Times New Roman" w:hAnsi="Times New Roman"/>
          <w:sz w:val="24"/>
          <w:szCs w:val="24"/>
        </w:rPr>
        <w:t xml:space="preserve"> (ponad 200 tysięcy od otwarcia teatru) to niemal połowa liczby ludności w Gdańsku. W samych tylko wydarzeniach edukacyjnych, w tym bijących rekordy popularności lekcjach szekspirowskich, wzięło udział blisko 10 000 osób </w:t>
      </w:r>
      <w:r w:rsidRPr="00AF2EA9">
        <w:rPr>
          <w:rFonts w:ascii="Times New Roman" w:hAnsi="Times New Roman"/>
          <w:sz w:val="24"/>
          <w:szCs w:val="24"/>
        </w:rPr>
        <w:br/>
        <w:t xml:space="preserve">z całego Pomorza. Zagrano 135 spektakli (łącznie 189 od otwarcia teatru we wrześniu </w:t>
      </w:r>
      <w:r w:rsidRPr="00AF2EA9">
        <w:rPr>
          <w:rFonts w:ascii="Times New Roman" w:hAnsi="Times New Roman"/>
          <w:sz w:val="24"/>
          <w:szCs w:val="24"/>
        </w:rPr>
        <w:br/>
        <w:t xml:space="preserve">2014 r.) i 35 koncertów (łącznie 46 od 2014 r.) oraz zrealizowano ponad 300 wydarzeń edukacyjnych i naukowych. Nowatorski sposób działania instytucji oraz wydarzenia zebrane w cykle: Teatry Polskie, Teatry Europy oraz Lato z Szekspirem i Festiwal Szekspirowski, </w:t>
      </w:r>
      <w:r w:rsidRPr="00AF2EA9">
        <w:rPr>
          <w:rFonts w:ascii="Times New Roman" w:hAnsi="Times New Roman"/>
          <w:sz w:val="24"/>
          <w:szCs w:val="24"/>
        </w:rPr>
        <w:br/>
        <w:t xml:space="preserve">z dużym udziałem zajęć edukacyjnych, a także muzycznej Sceny Odkryć i koncertów gwiazd, spotkał się z dużym uznaniem zarówno widzów, jak i krytyków oraz dziennikarzy. Redakcja Dziennika Bałtyckiego uznała pierwszy sezon Gdańskiego Teatru Szekspirowskiego za jedno z najważniejszych wydarzeń 2015 r. Ogromnym powodzeniem cieszył się także pierwszy spektakl wyreżyserowany na scenę elżbietańską – </w:t>
      </w:r>
      <w:r w:rsidRPr="00AF2EA9">
        <w:rPr>
          <w:rStyle w:val="Uwydatnienie"/>
          <w:rFonts w:ascii="Times New Roman" w:hAnsi="Times New Roman"/>
          <w:sz w:val="24"/>
          <w:szCs w:val="24"/>
        </w:rPr>
        <w:t>Wesołe kumoszki z Windsoru</w:t>
      </w:r>
      <w:r w:rsidRPr="00AF2EA9">
        <w:rPr>
          <w:rFonts w:ascii="Times New Roman" w:hAnsi="Times New Roman"/>
          <w:sz w:val="24"/>
          <w:szCs w:val="24"/>
        </w:rPr>
        <w:t xml:space="preserve">, </w:t>
      </w:r>
      <w:proofErr w:type="spellStart"/>
      <w:r w:rsidRPr="00AF2EA9">
        <w:rPr>
          <w:rFonts w:ascii="Times New Roman" w:hAnsi="Times New Roman"/>
          <w:sz w:val="24"/>
          <w:szCs w:val="24"/>
        </w:rPr>
        <w:t>współprodukowany</w:t>
      </w:r>
      <w:proofErr w:type="spellEnd"/>
      <w:r w:rsidRPr="00AF2EA9">
        <w:rPr>
          <w:rFonts w:ascii="Times New Roman" w:hAnsi="Times New Roman"/>
          <w:sz w:val="24"/>
          <w:szCs w:val="24"/>
        </w:rPr>
        <w:t xml:space="preserve"> z Teatrem Wybrzeże. Premiera spektaklu miała miejsce 28 czerwca. </w:t>
      </w:r>
      <w:r w:rsidRPr="00AF2EA9">
        <w:rPr>
          <w:rFonts w:ascii="Times New Roman" w:hAnsi="Times New Roman"/>
          <w:sz w:val="24"/>
          <w:szCs w:val="24"/>
        </w:rPr>
        <w:br/>
        <w:t xml:space="preserve">W ciągu dwóch miesięcy spektakl został zagrany 33 razy, a frekwencja na nim przekroczyła 90%. </w:t>
      </w:r>
      <w:r w:rsidRPr="00AF2EA9">
        <w:rPr>
          <w:rStyle w:val="Uwydatnienie"/>
          <w:rFonts w:ascii="Times New Roman" w:hAnsi="Times New Roman"/>
          <w:bCs/>
          <w:sz w:val="24"/>
          <w:szCs w:val="24"/>
        </w:rPr>
        <w:t>Wesołe kumoszki</w:t>
      </w:r>
      <w:r w:rsidRPr="00AF2EA9">
        <w:rPr>
          <w:rStyle w:val="Pogrubienie"/>
          <w:rFonts w:ascii="Times New Roman" w:hAnsi="Times New Roman"/>
          <w:sz w:val="24"/>
          <w:szCs w:val="24"/>
        </w:rPr>
        <w:t> </w:t>
      </w:r>
      <w:r w:rsidRPr="00AF2EA9">
        <w:rPr>
          <w:rFonts w:ascii="Times New Roman" w:hAnsi="Times New Roman"/>
          <w:sz w:val="24"/>
          <w:szCs w:val="24"/>
        </w:rPr>
        <w:t xml:space="preserve">obejrzało </w:t>
      </w:r>
      <w:r w:rsidRPr="00AF2EA9">
        <w:rPr>
          <w:rStyle w:val="Pogrubienie"/>
          <w:rFonts w:ascii="Times New Roman" w:hAnsi="Times New Roman"/>
          <w:b w:val="0"/>
          <w:sz w:val="24"/>
          <w:szCs w:val="24"/>
        </w:rPr>
        <w:t>18 574</w:t>
      </w:r>
      <w:r w:rsidRPr="00AF2EA9">
        <w:rPr>
          <w:rFonts w:ascii="Times New Roman" w:hAnsi="Times New Roman"/>
          <w:b/>
          <w:sz w:val="24"/>
          <w:szCs w:val="24"/>
        </w:rPr>
        <w:t xml:space="preserve"> </w:t>
      </w:r>
      <w:r w:rsidRPr="00AF2EA9">
        <w:rPr>
          <w:rStyle w:val="Pogrubienie"/>
          <w:rFonts w:ascii="Times New Roman" w:hAnsi="Times New Roman"/>
          <w:b w:val="0"/>
          <w:sz w:val="24"/>
          <w:szCs w:val="24"/>
        </w:rPr>
        <w:t>widzów</w:t>
      </w:r>
      <w:r w:rsidRPr="00AF2EA9">
        <w:rPr>
          <w:rFonts w:ascii="Times New Roman" w:hAnsi="Times New Roman"/>
          <w:b/>
          <w:sz w:val="24"/>
          <w:szCs w:val="24"/>
        </w:rPr>
        <w:t>.</w:t>
      </w:r>
    </w:p>
    <w:p w:rsidR="00AF2EA9" w:rsidRPr="00AF2EA9" w:rsidRDefault="00AF2EA9" w:rsidP="00AF2EA9">
      <w:pPr>
        <w:pStyle w:val="NormalnyWeb"/>
        <w:spacing w:before="0" w:beforeAutospacing="0" w:after="0" w:afterAutospacing="0" w:line="360" w:lineRule="auto"/>
        <w:jc w:val="both"/>
      </w:pPr>
      <w:r w:rsidRPr="00AF2EA9">
        <w:t> </w:t>
      </w:r>
      <w:r w:rsidRPr="00AF2EA9">
        <w:tab/>
        <w:t xml:space="preserve">W ramach cyklu Teatry Europy, odbywającego się pod patronatem Ministra Kultury </w:t>
      </w:r>
      <w:r w:rsidRPr="00AF2EA9">
        <w:br/>
        <w:t xml:space="preserve">i Dziedzictwa Narodowego, zorganizowaliśmy TYDZIEŃ FLAMANDZKI, TYDZIEŃ RUMUŃSKI i TYDZIEŃ GRUZIŃSKI. Pokazano spektakle dramatyczne i taneczne, odbyły się koncerty, prezentacje filmów, wystawy, </w:t>
      </w:r>
      <w:proofErr w:type="spellStart"/>
      <w:r w:rsidRPr="00AF2EA9">
        <w:t>performansy</w:t>
      </w:r>
      <w:proofErr w:type="spellEnd"/>
      <w:r w:rsidRPr="00AF2EA9">
        <w:t xml:space="preserve"> i warsztaty. Teatr gościł spektakle wybitnych reżyserów, m.in.: Jana </w:t>
      </w:r>
      <w:proofErr w:type="spellStart"/>
      <w:r w:rsidRPr="00AF2EA9">
        <w:t>Fabre’a</w:t>
      </w:r>
      <w:proofErr w:type="spellEnd"/>
      <w:r w:rsidRPr="00AF2EA9">
        <w:t xml:space="preserve">, Petera </w:t>
      </w:r>
      <w:proofErr w:type="spellStart"/>
      <w:r w:rsidRPr="00AF2EA9">
        <w:t>Verhelsta</w:t>
      </w:r>
      <w:proofErr w:type="spellEnd"/>
      <w:r w:rsidRPr="00AF2EA9">
        <w:t xml:space="preserve">, Luka </w:t>
      </w:r>
      <w:proofErr w:type="spellStart"/>
      <w:r w:rsidRPr="00AF2EA9">
        <w:t>Percevala</w:t>
      </w:r>
      <w:proofErr w:type="spellEnd"/>
      <w:r w:rsidRPr="00AF2EA9">
        <w:t xml:space="preserve">, </w:t>
      </w:r>
      <w:proofErr w:type="spellStart"/>
      <w:r w:rsidRPr="00AF2EA9">
        <w:t>Silviu</w:t>
      </w:r>
      <w:proofErr w:type="spellEnd"/>
      <w:r w:rsidRPr="00AF2EA9">
        <w:t xml:space="preserve"> </w:t>
      </w:r>
      <w:proofErr w:type="spellStart"/>
      <w:r w:rsidRPr="00AF2EA9">
        <w:t>Purcarete</w:t>
      </w:r>
      <w:proofErr w:type="spellEnd"/>
      <w:r w:rsidRPr="00AF2EA9">
        <w:t xml:space="preserve"> czy </w:t>
      </w:r>
      <w:proofErr w:type="spellStart"/>
      <w:r w:rsidRPr="00AF2EA9">
        <w:t>Levana</w:t>
      </w:r>
      <w:proofErr w:type="spellEnd"/>
      <w:r w:rsidRPr="00AF2EA9">
        <w:t xml:space="preserve"> </w:t>
      </w:r>
      <w:proofErr w:type="spellStart"/>
      <w:r w:rsidRPr="00AF2EA9">
        <w:t>Tsuladze</w:t>
      </w:r>
      <w:proofErr w:type="spellEnd"/>
      <w:r w:rsidRPr="00AF2EA9">
        <w:t>. W maju odbył się także Weekend Japoński, który był zwiastunem planowanego na kolejne lata poszerzenia repertuaru GTS o prezentację teatrów spoza Europy.</w:t>
      </w:r>
    </w:p>
    <w:p w:rsidR="00AF2EA9" w:rsidRPr="00AF2EA9" w:rsidRDefault="00AF2EA9" w:rsidP="00AF2EA9">
      <w:pPr>
        <w:pStyle w:val="NormalnyWeb"/>
        <w:spacing w:before="0" w:beforeAutospacing="0" w:after="0" w:afterAutospacing="0" w:line="360" w:lineRule="auto"/>
        <w:ind w:firstLine="360"/>
        <w:jc w:val="both"/>
      </w:pPr>
      <w:r w:rsidRPr="00AF2EA9">
        <w:t>Cykl Teatry Polskie obfitował w takie wydarzenia, jak:</w:t>
      </w:r>
    </w:p>
    <w:p w:rsidR="00AF2EA9" w:rsidRPr="00AF2EA9" w:rsidRDefault="00AF2EA9" w:rsidP="00AF2EA9">
      <w:pPr>
        <w:numPr>
          <w:ilvl w:val="0"/>
          <w:numId w:val="23"/>
        </w:numPr>
        <w:spacing w:line="360" w:lineRule="auto"/>
        <w:jc w:val="both"/>
        <w:rPr>
          <w:rFonts w:ascii="Times New Roman" w:hAnsi="Times New Roman"/>
          <w:sz w:val="24"/>
          <w:szCs w:val="24"/>
        </w:rPr>
      </w:pPr>
      <w:r w:rsidRPr="00AF2EA9">
        <w:rPr>
          <w:rFonts w:ascii="Times New Roman" w:hAnsi="Times New Roman"/>
          <w:sz w:val="24"/>
          <w:szCs w:val="24"/>
        </w:rPr>
        <w:t>Weekend Z Teatrem Witkacego,</w:t>
      </w:r>
    </w:p>
    <w:p w:rsidR="00AF2EA9" w:rsidRPr="00AF2EA9" w:rsidRDefault="00AF2EA9" w:rsidP="00AF2EA9">
      <w:pPr>
        <w:numPr>
          <w:ilvl w:val="0"/>
          <w:numId w:val="23"/>
        </w:numPr>
        <w:spacing w:line="360" w:lineRule="auto"/>
        <w:jc w:val="both"/>
        <w:rPr>
          <w:rFonts w:ascii="Times New Roman" w:hAnsi="Times New Roman"/>
          <w:sz w:val="24"/>
          <w:szCs w:val="24"/>
        </w:rPr>
      </w:pPr>
      <w:r w:rsidRPr="00AF2EA9">
        <w:rPr>
          <w:rFonts w:ascii="Times New Roman" w:hAnsi="Times New Roman"/>
          <w:sz w:val="24"/>
          <w:szCs w:val="24"/>
        </w:rPr>
        <w:t>3 X Wrocławski Teatr Pantomimy,</w:t>
      </w:r>
    </w:p>
    <w:p w:rsidR="00AF2EA9" w:rsidRPr="00AF2EA9" w:rsidRDefault="00AF2EA9" w:rsidP="00AF2EA9">
      <w:pPr>
        <w:numPr>
          <w:ilvl w:val="0"/>
          <w:numId w:val="23"/>
        </w:numPr>
        <w:spacing w:line="360" w:lineRule="auto"/>
        <w:jc w:val="both"/>
        <w:rPr>
          <w:rFonts w:ascii="Times New Roman" w:hAnsi="Times New Roman"/>
          <w:sz w:val="24"/>
          <w:szCs w:val="24"/>
        </w:rPr>
      </w:pPr>
      <w:r w:rsidRPr="00AF2EA9">
        <w:rPr>
          <w:rFonts w:ascii="Times New Roman" w:hAnsi="Times New Roman"/>
          <w:sz w:val="24"/>
          <w:szCs w:val="24"/>
        </w:rPr>
        <w:lastRenderedPageBreak/>
        <w:t>Wędrowanie Wg Stanisława Wyspiańskiego Wesele. Wyzwolenie. Akropolis – Teatru Stu</w:t>
      </w:r>
    </w:p>
    <w:p w:rsidR="00AF2EA9" w:rsidRPr="00AF2EA9" w:rsidRDefault="00AF2EA9" w:rsidP="00AF2EA9">
      <w:pPr>
        <w:numPr>
          <w:ilvl w:val="0"/>
          <w:numId w:val="23"/>
        </w:numPr>
        <w:spacing w:line="360" w:lineRule="auto"/>
        <w:jc w:val="both"/>
        <w:rPr>
          <w:rFonts w:ascii="Times New Roman" w:hAnsi="Times New Roman"/>
          <w:sz w:val="24"/>
          <w:szCs w:val="24"/>
        </w:rPr>
      </w:pPr>
      <w:r w:rsidRPr="00AF2EA9">
        <w:rPr>
          <w:rFonts w:ascii="Times New Roman" w:hAnsi="Times New Roman"/>
          <w:sz w:val="24"/>
          <w:szCs w:val="24"/>
        </w:rPr>
        <w:t xml:space="preserve">Tydzień Z Teatrem </w:t>
      </w:r>
      <w:proofErr w:type="spellStart"/>
      <w:r w:rsidRPr="00AF2EA9">
        <w:rPr>
          <w:rFonts w:ascii="Times New Roman" w:hAnsi="Times New Roman"/>
          <w:sz w:val="24"/>
          <w:szCs w:val="24"/>
        </w:rPr>
        <w:t>Soho</w:t>
      </w:r>
      <w:proofErr w:type="spellEnd"/>
      <w:r w:rsidRPr="00AF2EA9">
        <w:rPr>
          <w:rFonts w:ascii="Times New Roman" w:hAnsi="Times New Roman"/>
          <w:sz w:val="24"/>
          <w:szCs w:val="24"/>
        </w:rPr>
        <w:t xml:space="preserve"> W Warszawie</w:t>
      </w:r>
    </w:p>
    <w:p w:rsidR="00AF2EA9" w:rsidRPr="00AF2EA9" w:rsidRDefault="00AF2EA9" w:rsidP="00AF2EA9">
      <w:pPr>
        <w:numPr>
          <w:ilvl w:val="0"/>
          <w:numId w:val="23"/>
        </w:numPr>
        <w:spacing w:line="360" w:lineRule="auto"/>
        <w:jc w:val="both"/>
        <w:rPr>
          <w:rFonts w:ascii="Times New Roman" w:hAnsi="Times New Roman"/>
          <w:sz w:val="24"/>
          <w:szCs w:val="24"/>
        </w:rPr>
      </w:pPr>
      <w:r w:rsidRPr="00AF2EA9">
        <w:rPr>
          <w:rFonts w:ascii="Times New Roman" w:hAnsi="Times New Roman"/>
          <w:sz w:val="24"/>
          <w:szCs w:val="24"/>
        </w:rPr>
        <w:t>Tydzień Z Narodowym Starym Teatrem W Krakowie</w:t>
      </w:r>
    </w:p>
    <w:p w:rsidR="00AF2EA9" w:rsidRPr="00AF2EA9" w:rsidRDefault="00AF2EA9" w:rsidP="00AF2EA9">
      <w:pPr>
        <w:numPr>
          <w:ilvl w:val="0"/>
          <w:numId w:val="23"/>
        </w:numPr>
        <w:spacing w:line="360" w:lineRule="auto"/>
        <w:jc w:val="both"/>
        <w:rPr>
          <w:rFonts w:ascii="Times New Roman" w:hAnsi="Times New Roman"/>
          <w:sz w:val="24"/>
          <w:szCs w:val="24"/>
        </w:rPr>
      </w:pPr>
      <w:r w:rsidRPr="00AF2EA9">
        <w:rPr>
          <w:rFonts w:ascii="Times New Roman" w:hAnsi="Times New Roman"/>
          <w:sz w:val="24"/>
          <w:szCs w:val="24"/>
        </w:rPr>
        <w:t>Tydzień Z Teatrem Polonia</w:t>
      </w:r>
    </w:p>
    <w:p w:rsidR="00AF2EA9" w:rsidRPr="00AF2EA9" w:rsidRDefault="00AF2EA9" w:rsidP="00AF2EA9">
      <w:pPr>
        <w:numPr>
          <w:ilvl w:val="0"/>
          <w:numId w:val="23"/>
        </w:numPr>
        <w:spacing w:line="360" w:lineRule="auto"/>
        <w:jc w:val="both"/>
        <w:rPr>
          <w:rFonts w:ascii="Times New Roman" w:hAnsi="Times New Roman"/>
          <w:sz w:val="24"/>
          <w:szCs w:val="24"/>
        </w:rPr>
      </w:pPr>
      <w:r w:rsidRPr="00AF2EA9">
        <w:rPr>
          <w:rFonts w:ascii="Times New Roman" w:hAnsi="Times New Roman"/>
          <w:sz w:val="24"/>
          <w:szCs w:val="24"/>
        </w:rPr>
        <w:t xml:space="preserve">Tydzień Z Teatrem </w:t>
      </w:r>
      <w:proofErr w:type="spellStart"/>
      <w:r w:rsidRPr="00AF2EA9">
        <w:rPr>
          <w:rFonts w:ascii="Times New Roman" w:hAnsi="Times New Roman"/>
          <w:sz w:val="24"/>
          <w:szCs w:val="24"/>
        </w:rPr>
        <w:t>Warsawy</w:t>
      </w:r>
      <w:proofErr w:type="spellEnd"/>
      <w:r w:rsidRPr="00AF2EA9">
        <w:rPr>
          <w:rFonts w:ascii="Times New Roman" w:hAnsi="Times New Roman"/>
          <w:sz w:val="24"/>
          <w:szCs w:val="24"/>
        </w:rPr>
        <w:t>.</w:t>
      </w:r>
    </w:p>
    <w:p w:rsidR="00AF2EA9" w:rsidRPr="00AF2EA9" w:rsidRDefault="00AF2EA9" w:rsidP="00AF2EA9">
      <w:pPr>
        <w:pStyle w:val="NormalnyWeb"/>
        <w:spacing w:before="0" w:beforeAutospacing="0" w:after="0" w:afterAutospacing="0" w:line="360" w:lineRule="auto"/>
        <w:ind w:firstLine="360"/>
        <w:jc w:val="both"/>
      </w:pPr>
    </w:p>
    <w:p w:rsidR="00AF2EA9" w:rsidRPr="00AF2EA9" w:rsidRDefault="00AF2EA9" w:rsidP="00AF2EA9">
      <w:pPr>
        <w:pStyle w:val="NormalnyWeb"/>
        <w:spacing w:before="0" w:beforeAutospacing="0" w:after="0" w:afterAutospacing="0" w:line="360" w:lineRule="auto"/>
        <w:ind w:firstLine="360"/>
        <w:jc w:val="both"/>
      </w:pPr>
      <w:r w:rsidRPr="00AF2EA9">
        <w:t xml:space="preserve">W ramach cyklu goszczono wybitnych polskich reżyserów, jak: Krystyna Janda, Jan Klata, Anna Augustynowicz, Michał </w:t>
      </w:r>
      <w:proofErr w:type="spellStart"/>
      <w:r w:rsidRPr="00AF2EA9">
        <w:t>Zadara</w:t>
      </w:r>
      <w:proofErr w:type="spellEnd"/>
      <w:r w:rsidRPr="00AF2EA9">
        <w:t xml:space="preserve">, Andrzej St. Dziuk, Igor Gorzkowski, Izabella Cywińska, Krzysztof Jasiński, Zbigniew Szymczyk, Konrad Dworakowski czy Adam </w:t>
      </w:r>
      <w:proofErr w:type="spellStart"/>
      <w:r w:rsidRPr="00AF2EA9">
        <w:t>Sajnuk</w:t>
      </w:r>
      <w:proofErr w:type="spellEnd"/>
      <w:r w:rsidRPr="00AF2EA9">
        <w:t>.</w:t>
      </w:r>
      <w:r w:rsidRPr="00AF2EA9">
        <w:br/>
        <w:t xml:space="preserve">Na scenie wystąpiło wielu uznanych aktorów, m.in.: Adam </w:t>
      </w:r>
      <w:proofErr w:type="spellStart"/>
      <w:r w:rsidRPr="00AF2EA9">
        <w:t>Ferency</w:t>
      </w:r>
      <w:proofErr w:type="spellEnd"/>
      <w:r w:rsidRPr="00AF2EA9">
        <w:t xml:space="preserve">, Agata Buzek, Dorota </w:t>
      </w:r>
      <w:proofErr w:type="spellStart"/>
      <w:r w:rsidRPr="00AF2EA9">
        <w:t>Segda</w:t>
      </w:r>
      <w:proofErr w:type="spellEnd"/>
      <w:r w:rsidRPr="00AF2EA9">
        <w:t xml:space="preserve">, Jerzy </w:t>
      </w:r>
      <w:proofErr w:type="spellStart"/>
      <w:r w:rsidRPr="00AF2EA9">
        <w:t>Grałek</w:t>
      </w:r>
      <w:proofErr w:type="spellEnd"/>
      <w:r w:rsidRPr="00AF2EA9">
        <w:t xml:space="preserve">, Anna Dymna, Krystyna Janda, Jerzy Stuhr, Jan Peszek, Jerzy Trela, Katarzyna Figura, Grzegorz Gzyl, Krzysztof Gordon, Ewa Skibińska, Jacek Poniedziałek, Edyta Olszówka, Sonia i Maja Bohosiewicz, Krzysztof </w:t>
      </w:r>
      <w:proofErr w:type="spellStart"/>
      <w:r w:rsidRPr="00AF2EA9">
        <w:t>Roszko</w:t>
      </w:r>
      <w:proofErr w:type="spellEnd"/>
      <w:r w:rsidRPr="00AF2EA9">
        <w:t xml:space="preserve">, Zbigniew Szymczyk, Marek Oleksy, Robert Wieczorek, Radosław Krzyżowski, Marcin Czarnik, Jaśmina Polak, Cezary Rybiński, Marek </w:t>
      </w:r>
      <w:proofErr w:type="spellStart"/>
      <w:r w:rsidRPr="00AF2EA9">
        <w:t>Tynda</w:t>
      </w:r>
      <w:proofErr w:type="spellEnd"/>
      <w:r w:rsidRPr="00AF2EA9">
        <w:t xml:space="preserve">, Rafał </w:t>
      </w:r>
      <w:proofErr w:type="spellStart"/>
      <w:r w:rsidRPr="00AF2EA9">
        <w:t>Kronenberger</w:t>
      </w:r>
      <w:proofErr w:type="spellEnd"/>
      <w:r w:rsidRPr="00AF2EA9">
        <w:t xml:space="preserve"> czy Marcin </w:t>
      </w:r>
      <w:proofErr w:type="spellStart"/>
      <w:r w:rsidRPr="00AF2EA9">
        <w:t>Pempuś</w:t>
      </w:r>
      <w:proofErr w:type="spellEnd"/>
      <w:r w:rsidRPr="00AF2EA9">
        <w:t>.</w:t>
      </w:r>
    </w:p>
    <w:p w:rsidR="00AF2EA9" w:rsidRPr="00AF2EA9" w:rsidRDefault="00AF2EA9" w:rsidP="00AF2EA9">
      <w:pPr>
        <w:pStyle w:val="NormalnyWeb"/>
        <w:spacing w:before="0" w:beforeAutospacing="0" w:after="0" w:afterAutospacing="0" w:line="360" w:lineRule="auto"/>
        <w:jc w:val="both"/>
      </w:pPr>
      <w:r w:rsidRPr="00AF2EA9">
        <w:t> </w:t>
      </w:r>
      <w:r w:rsidRPr="00AF2EA9">
        <w:tab/>
        <w:t xml:space="preserve">W dniach 31 lipca – 9 sierpnia 2015 r. odbył się 19. Festiwal Szekspirowski, w ramach którego zrealizowaliśmy 56 różnorodnych wydarzeń, w tym 12 spektakli w Nurcie głównym, 20 spektakli i </w:t>
      </w:r>
      <w:proofErr w:type="spellStart"/>
      <w:r w:rsidRPr="00AF2EA9">
        <w:t>performansów</w:t>
      </w:r>
      <w:proofErr w:type="spellEnd"/>
      <w:r w:rsidRPr="00AF2EA9">
        <w:t xml:space="preserve"> w Nurcie </w:t>
      </w:r>
      <w:proofErr w:type="spellStart"/>
      <w:r w:rsidRPr="00AF2EA9">
        <w:t>SzekspirOFF</w:t>
      </w:r>
      <w:proofErr w:type="spellEnd"/>
      <w:r w:rsidRPr="00AF2EA9">
        <w:t xml:space="preserve">, 2 koncerty, a także warsztaty i spotkania z artystami. 19. Festiwal gościł 360 artystów z całego świata, a prezentowane przez nich spektakle obejrzało ponad </w:t>
      </w:r>
      <w:r w:rsidRPr="00AF2EA9">
        <w:rPr>
          <w:rStyle w:val="Pogrubienie"/>
          <w:b w:val="0"/>
        </w:rPr>
        <w:t>8 000 widzów</w:t>
      </w:r>
      <w:r w:rsidRPr="00AF2EA9">
        <w:rPr>
          <w:b/>
        </w:rPr>
        <w:t>.</w:t>
      </w:r>
    </w:p>
    <w:p w:rsidR="00AF2EA9" w:rsidRPr="00AF2EA9" w:rsidRDefault="00AF2EA9" w:rsidP="00AF2EA9">
      <w:pPr>
        <w:pStyle w:val="NormalnyWeb"/>
        <w:spacing w:before="0" w:beforeAutospacing="0" w:after="0" w:afterAutospacing="0" w:line="360" w:lineRule="auto"/>
        <w:jc w:val="both"/>
      </w:pPr>
      <w:r w:rsidRPr="00AF2EA9">
        <w:t> </w:t>
      </w:r>
      <w:r w:rsidRPr="00AF2EA9">
        <w:tab/>
        <w:t xml:space="preserve">W 2015 r. odbyło się 175 Lekcji Szekspirowskich, w których wzięło udział ponad </w:t>
      </w:r>
      <w:r w:rsidRPr="00AF2EA9">
        <w:br/>
        <w:t xml:space="preserve">3 800 uczniów oraz 360 opiekunów i blisko 150 seniorów. Największym projektem edukacyjnym, organizowanym przez Dział Edukacji w 2015 r. był </w:t>
      </w:r>
      <w:r w:rsidRPr="00AF2EA9">
        <w:rPr>
          <w:rStyle w:val="Uwydatnienie"/>
        </w:rPr>
        <w:t>Teatralny Pasjans</w:t>
      </w:r>
      <w:r w:rsidRPr="00AF2EA9">
        <w:t xml:space="preserve">. Projekt skierowany był do uczniów, osób z </w:t>
      </w:r>
      <w:proofErr w:type="spellStart"/>
      <w:r w:rsidRPr="00AF2EA9">
        <w:t>niepełnosprawnościami</w:t>
      </w:r>
      <w:proofErr w:type="spellEnd"/>
      <w:r w:rsidRPr="00AF2EA9">
        <w:t xml:space="preserve"> oraz seniorów z województwa pomorskiego. W czerwcu zorganizowaliśmy nabór dla całego Pomorza, w ramach którego </w:t>
      </w:r>
      <w:r w:rsidRPr="00AF2EA9">
        <w:br/>
        <w:t xml:space="preserve">do projektu zostało przyjętych 9 grup – z Gdańska, Gdyni, Sztumu oraz Tczewa. Każda z nich pracowała z przydzielonym jej ekspertem nad jednym z tekstów: </w:t>
      </w:r>
      <w:r w:rsidRPr="00AF2EA9">
        <w:rPr>
          <w:rStyle w:val="Uwydatnienie"/>
        </w:rPr>
        <w:t>Antygona</w:t>
      </w:r>
      <w:r w:rsidRPr="00AF2EA9">
        <w:t xml:space="preserve"> Sofoklesa, </w:t>
      </w:r>
      <w:r w:rsidRPr="00AF2EA9">
        <w:rPr>
          <w:rStyle w:val="Uwydatnienie"/>
        </w:rPr>
        <w:t>Dziady, cz. II</w:t>
      </w:r>
      <w:r w:rsidRPr="00AF2EA9">
        <w:t xml:space="preserve"> Adama Mickiewicza lub </w:t>
      </w:r>
      <w:r w:rsidRPr="00AF2EA9">
        <w:rPr>
          <w:rStyle w:val="Uwydatnienie"/>
        </w:rPr>
        <w:t>Wesele</w:t>
      </w:r>
      <w:r w:rsidRPr="00AF2EA9">
        <w:t xml:space="preserve"> Stanisława Wyspiańskiego. Jeden tekst był jednocześnie przygotowywany przez jedną grupę seniorów, uczniów i jedną grupę osób </w:t>
      </w:r>
      <w:r w:rsidRPr="00AF2EA9">
        <w:br/>
        <w:t xml:space="preserve">z </w:t>
      </w:r>
      <w:proofErr w:type="spellStart"/>
      <w:r w:rsidRPr="00AF2EA9">
        <w:t>niepełnosprawnościami</w:t>
      </w:r>
      <w:proofErr w:type="spellEnd"/>
      <w:r w:rsidRPr="00AF2EA9">
        <w:t xml:space="preserve">. Przygotowane pod okiem ekspertów spektakle uczestnicy projektu zaprezentowali najpierw przed lokalną społecznością w swoich miejscowościach. Finał projektu, podczas którego zaprezentowane zostały wszystkie spektakle, miał miejsce </w:t>
      </w:r>
      <w:r w:rsidRPr="00AF2EA9">
        <w:br/>
        <w:t xml:space="preserve">w dniach 16-18 listopada, każdego dnia gromadząc blisko 600 osób na widowni. Projekt </w:t>
      </w:r>
      <w:r w:rsidRPr="00AF2EA9">
        <w:lastRenderedPageBreak/>
        <w:t>zwieńczyło wydanie wyjątkowego albumu, zawierającego płytę z nagraniami fragmentów wszystkich prezentowanych spektakli.</w:t>
      </w:r>
    </w:p>
    <w:p w:rsidR="00AF2EA9" w:rsidRPr="00AF2EA9" w:rsidRDefault="00AF2EA9" w:rsidP="00AF2EA9">
      <w:pPr>
        <w:pStyle w:val="NormalnyWeb"/>
        <w:spacing w:before="0" w:beforeAutospacing="0" w:after="0" w:afterAutospacing="0" w:line="360" w:lineRule="auto"/>
        <w:jc w:val="both"/>
      </w:pPr>
      <w:r w:rsidRPr="00AF2EA9">
        <w:t> </w:t>
      </w:r>
      <w:r w:rsidRPr="00AF2EA9">
        <w:tab/>
        <w:t xml:space="preserve">W minionym roku Teatr Szekspirowski urósł do rangi jednej z najważniejszych scen koncertowych na Pomorzu. Wystąpili na niej zarówno znani polscy artyści jak i zagraniczni: Wojtek </w:t>
      </w:r>
      <w:proofErr w:type="spellStart"/>
      <w:r w:rsidRPr="00AF2EA9">
        <w:t>Mazolewski</w:t>
      </w:r>
      <w:proofErr w:type="spellEnd"/>
      <w:r w:rsidRPr="00AF2EA9">
        <w:t xml:space="preserve"> </w:t>
      </w:r>
      <w:proofErr w:type="spellStart"/>
      <w:r w:rsidRPr="00AF2EA9">
        <w:t>Quintet</w:t>
      </w:r>
      <w:proofErr w:type="spellEnd"/>
      <w:r w:rsidRPr="00AF2EA9">
        <w:t xml:space="preserve">, FISZ EMADE, Marcin Wasilewski Trio, Mela </w:t>
      </w:r>
      <w:proofErr w:type="spellStart"/>
      <w:r w:rsidRPr="00AF2EA9">
        <w:t>Koteluk</w:t>
      </w:r>
      <w:proofErr w:type="spellEnd"/>
      <w:r w:rsidRPr="00AF2EA9">
        <w:t xml:space="preserve">, Smolik i </w:t>
      </w:r>
      <w:proofErr w:type="spellStart"/>
      <w:r w:rsidRPr="00AF2EA9">
        <w:t>Kev</w:t>
      </w:r>
      <w:proofErr w:type="spellEnd"/>
      <w:r w:rsidRPr="00AF2EA9">
        <w:t xml:space="preserve"> Fox, </w:t>
      </w:r>
      <w:proofErr w:type="spellStart"/>
      <w:r w:rsidRPr="00AF2EA9">
        <w:t>Lao</w:t>
      </w:r>
      <w:proofErr w:type="spellEnd"/>
      <w:r w:rsidRPr="00AF2EA9">
        <w:t xml:space="preserve"> </w:t>
      </w:r>
      <w:proofErr w:type="spellStart"/>
      <w:r w:rsidRPr="00AF2EA9">
        <w:t>Che</w:t>
      </w:r>
      <w:proofErr w:type="spellEnd"/>
      <w:r w:rsidRPr="00AF2EA9">
        <w:t xml:space="preserve">, Kasia Nosowska, W.E.N.A. i </w:t>
      </w:r>
      <w:proofErr w:type="spellStart"/>
      <w:r w:rsidRPr="00AF2EA9">
        <w:t>Electro</w:t>
      </w:r>
      <w:proofErr w:type="spellEnd"/>
      <w:r w:rsidRPr="00AF2EA9">
        <w:t xml:space="preserve"> </w:t>
      </w:r>
      <w:proofErr w:type="spellStart"/>
      <w:r w:rsidRPr="00AF2EA9">
        <w:t>Acoustic</w:t>
      </w:r>
      <w:proofErr w:type="spellEnd"/>
      <w:r w:rsidRPr="00AF2EA9">
        <w:t xml:space="preserve"> Beat Session, </w:t>
      </w:r>
      <w:proofErr w:type="spellStart"/>
      <w:r w:rsidRPr="00AF2EA9">
        <w:t>Gaba</w:t>
      </w:r>
      <w:proofErr w:type="spellEnd"/>
      <w:r w:rsidRPr="00AF2EA9">
        <w:t xml:space="preserve"> Kulka, Julia </w:t>
      </w:r>
      <w:proofErr w:type="spellStart"/>
      <w:r w:rsidRPr="00AF2EA9">
        <w:t>Marcell</w:t>
      </w:r>
      <w:proofErr w:type="spellEnd"/>
      <w:r w:rsidRPr="00AF2EA9">
        <w:t xml:space="preserve">, Domowe Melodie, O.S.T.R., </w:t>
      </w:r>
      <w:proofErr w:type="spellStart"/>
      <w:r w:rsidRPr="00AF2EA9">
        <w:t>Squarepusher</w:t>
      </w:r>
      <w:proofErr w:type="spellEnd"/>
      <w:r w:rsidRPr="00AF2EA9">
        <w:t xml:space="preserve">, </w:t>
      </w:r>
      <w:proofErr w:type="spellStart"/>
      <w:r w:rsidRPr="00AF2EA9">
        <w:t>The</w:t>
      </w:r>
      <w:proofErr w:type="spellEnd"/>
      <w:r w:rsidRPr="00AF2EA9">
        <w:t xml:space="preserve"> </w:t>
      </w:r>
      <w:proofErr w:type="spellStart"/>
      <w:r w:rsidRPr="00AF2EA9">
        <w:t>Tiger</w:t>
      </w:r>
      <w:proofErr w:type="spellEnd"/>
      <w:r w:rsidRPr="00AF2EA9">
        <w:t xml:space="preserve"> </w:t>
      </w:r>
      <w:proofErr w:type="spellStart"/>
      <w:r w:rsidRPr="00AF2EA9">
        <w:t>Lillies</w:t>
      </w:r>
      <w:proofErr w:type="spellEnd"/>
      <w:r w:rsidRPr="00AF2EA9">
        <w:t xml:space="preserve">, </w:t>
      </w:r>
      <w:proofErr w:type="spellStart"/>
      <w:r w:rsidRPr="00AF2EA9">
        <w:t>Hypnotic</w:t>
      </w:r>
      <w:proofErr w:type="spellEnd"/>
      <w:r w:rsidRPr="00AF2EA9">
        <w:t xml:space="preserve"> </w:t>
      </w:r>
      <w:proofErr w:type="spellStart"/>
      <w:r w:rsidRPr="00AF2EA9">
        <w:t>Brass</w:t>
      </w:r>
      <w:proofErr w:type="spellEnd"/>
      <w:r w:rsidRPr="00AF2EA9">
        <w:t xml:space="preserve"> Ensemble, </w:t>
      </w:r>
      <w:proofErr w:type="spellStart"/>
      <w:r w:rsidRPr="00AF2EA9">
        <w:t>Nosaj</w:t>
      </w:r>
      <w:proofErr w:type="spellEnd"/>
      <w:r w:rsidRPr="00AF2EA9">
        <w:t xml:space="preserve"> </w:t>
      </w:r>
      <w:proofErr w:type="spellStart"/>
      <w:r w:rsidRPr="00AF2EA9">
        <w:t>Thing</w:t>
      </w:r>
      <w:proofErr w:type="spellEnd"/>
      <w:r w:rsidRPr="00AF2EA9">
        <w:t xml:space="preserve">, Maria Joao, William </w:t>
      </w:r>
      <w:proofErr w:type="spellStart"/>
      <w:r w:rsidRPr="00AF2EA9">
        <w:t>Basinski</w:t>
      </w:r>
      <w:proofErr w:type="spellEnd"/>
      <w:r w:rsidRPr="00AF2EA9">
        <w:t xml:space="preserve">, Mouse on Mars, </w:t>
      </w:r>
      <w:proofErr w:type="spellStart"/>
      <w:r w:rsidRPr="00AF2EA9">
        <w:t>Sleep</w:t>
      </w:r>
      <w:proofErr w:type="spellEnd"/>
      <w:r w:rsidRPr="00AF2EA9">
        <w:t xml:space="preserve"> Party </w:t>
      </w:r>
      <w:proofErr w:type="spellStart"/>
      <w:r w:rsidRPr="00AF2EA9">
        <w:t>People</w:t>
      </w:r>
      <w:proofErr w:type="spellEnd"/>
      <w:r w:rsidRPr="00AF2EA9">
        <w:t xml:space="preserve"> czy </w:t>
      </w:r>
      <w:proofErr w:type="spellStart"/>
      <w:r w:rsidRPr="00AF2EA9">
        <w:t>Lubomyr</w:t>
      </w:r>
      <w:proofErr w:type="spellEnd"/>
      <w:r w:rsidRPr="00AF2EA9">
        <w:t xml:space="preserve"> </w:t>
      </w:r>
      <w:proofErr w:type="spellStart"/>
      <w:r w:rsidRPr="00AF2EA9">
        <w:t>Melnyk</w:t>
      </w:r>
      <w:proofErr w:type="spellEnd"/>
      <w:r w:rsidRPr="00AF2EA9">
        <w:t xml:space="preserve">. Konsekwentnie Teatr rozwija również cykl Scena Odkryć, prezentujący mniej znanych, choć niezwykle interesujących artystów z kraju i zagranicy, często będących na początku swojej artystycznej kariery. Został on stworzony, by odkrywać nowe brzmienia, a także eksplorować eksperymentalne dźwięki. Intencją Sceny Odkryć jest odważne promowanie w Trójmieście tego, co świeże, obce i niezależne. Do tej pory na Scenie Odkryć zaprezentowali się m.in.: </w:t>
      </w:r>
      <w:proofErr w:type="spellStart"/>
      <w:r w:rsidRPr="00AF2EA9">
        <w:t>Astronautalis</w:t>
      </w:r>
      <w:proofErr w:type="spellEnd"/>
      <w:r w:rsidRPr="00AF2EA9">
        <w:t xml:space="preserve">, </w:t>
      </w:r>
      <w:proofErr w:type="spellStart"/>
      <w:r w:rsidRPr="00AF2EA9">
        <w:t>Fismoll</w:t>
      </w:r>
      <w:proofErr w:type="spellEnd"/>
      <w:r w:rsidRPr="00AF2EA9">
        <w:t xml:space="preserve">, Olivier Heim, SIVU, Slow </w:t>
      </w:r>
      <w:proofErr w:type="spellStart"/>
      <w:r w:rsidRPr="00AF2EA9">
        <w:t>Magic</w:t>
      </w:r>
      <w:proofErr w:type="spellEnd"/>
      <w:r w:rsidRPr="00AF2EA9">
        <w:t xml:space="preserve">, </w:t>
      </w:r>
      <w:proofErr w:type="spellStart"/>
      <w:r w:rsidRPr="00AF2EA9">
        <w:t>Crocodiles</w:t>
      </w:r>
      <w:proofErr w:type="spellEnd"/>
      <w:r w:rsidRPr="00AF2EA9">
        <w:t xml:space="preserve">, SSION, </w:t>
      </w:r>
      <w:proofErr w:type="spellStart"/>
      <w:r w:rsidRPr="00AF2EA9">
        <w:t>Blondes</w:t>
      </w:r>
      <w:proofErr w:type="spellEnd"/>
      <w:r w:rsidRPr="00AF2EA9">
        <w:t xml:space="preserve"> i BOKKA.</w:t>
      </w:r>
    </w:p>
    <w:p w:rsidR="00AF2EA9" w:rsidRPr="00AF2EA9" w:rsidRDefault="00AF2EA9" w:rsidP="00AF2EA9">
      <w:pPr>
        <w:pStyle w:val="NormalnyWeb"/>
        <w:spacing w:before="0" w:beforeAutospacing="0" w:after="0" w:afterAutospacing="0" w:line="360" w:lineRule="auto"/>
        <w:ind w:firstLine="708"/>
        <w:jc w:val="both"/>
      </w:pPr>
      <w:r w:rsidRPr="00AF2EA9">
        <w:t xml:space="preserve">Od czerwca 2015 r. odbywa się codzienne (latem trzy razy dziennie) zwiedzanie teatru z przewodnikiem, w czterech językach. Wielofunkcyjne przestrzenie teatru posłużyły również do organizacji wielu ważnych imprez zewnętrznych, organizowanych przez inne instytucje, </w:t>
      </w:r>
      <w:r w:rsidRPr="00AF2EA9">
        <w:br/>
        <w:t>a także samorządy i firmy. W roku 2015 odbyło się ich ponad 50.</w:t>
      </w:r>
    </w:p>
    <w:p w:rsidR="00AF2EA9" w:rsidRPr="00AF2EA9" w:rsidRDefault="00AF2EA9" w:rsidP="00AF2EA9">
      <w:pPr>
        <w:pStyle w:val="NormalnyWeb"/>
        <w:spacing w:before="0" w:beforeAutospacing="0" w:after="0" w:afterAutospacing="0" w:line="360" w:lineRule="auto"/>
        <w:jc w:val="both"/>
      </w:pPr>
      <w:r w:rsidRPr="00AF2EA9">
        <w:t> </w:t>
      </w:r>
      <w:r w:rsidRPr="00AF2EA9">
        <w:tab/>
        <w:t xml:space="preserve">Budynek Gdańskiego Teatru Szekspirowskiego zdobył wiele ważnych – polskich </w:t>
      </w:r>
      <w:r w:rsidRPr="00AF2EA9">
        <w:br/>
        <w:t xml:space="preserve">i międzynarodowych – nominacji, wyróżnień i nagród. Wymieniany jest wśród najważniejszych realizacji architektonicznych w kraju i na świecie. Znalazł </w:t>
      </w:r>
      <w:r w:rsidRPr="00AF2EA9">
        <w:br/>
        <w:t xml:space="preserve">się m.in. w półfinale, wśród 47 obiektów ze świata nominowanych do najbardziej prestiżowej europejskiej nagrody architektonicznej – Nagrody Unii Europejskiej dla Współczesnej Architektury im. Ludwiga </w:t>
      </w:r>
      <w:proofErr w:type="spellStart"/>
      <w:r w:rsidRPr="00AF2EA9">
        <w:t>Miesa</w:t>
      </w:r>
      <w:proofErr w:type="spellEnd"/>
      <w:r w:rsidRPr="00AF2EA9">
        <w:t xml:space="preserve"> van der </w:t>
      </w:r>
      <w:proofErr w:type="spellStart"/>
      <w:r w:rsidRPr="00AF2EA9">
        <w:t>Rohe</w:t>
      </w:r>
      <w:proofErr w:type="spellEnd"/>
      <w:r w:rsidRPr="00AF2EA9">
        <w:t xml:space="preserve"> (</w:t>
      </w:r>
      <w:proofErr w:type="spellStart"/>
      <w:r w:rsidRPr="00AF2EA9">
        <w:t>Mies</w:t>
      </w:r>
      <w:proofErr w:type="spellEnd"/>
      <w:r w:rsidRPr="00AF2EA9">
        <w:t xml:space="preserve"> van der </w:t>
      </w:r>
      <w:proofErr w:type="spellStart"/>
      <w:r w:rsidRPr="00AF2EA9">
        <w:t>Rohe</w:t>
      </w:r>
      <w:proofErr w:type="spellEnd"/>
      <w:r w:rsidRPr="00AF2EA9">
        <w:t xml:space="preserve"> </w:t>
      </w:r>
      <w:proofErr w:type="spellStart"/>
      <w:r w:rsidRPr="00AF2EA9">
        <w:t>Award</w:t>
      </w:r>
      <w:proofErr w:type="spellEnd"/>
      <w:r w:rsidRPr="00AF2EA9">
        <w:t xml:space="preserve">, </w:t>
      </w:r>
      <w:proofErr w:type="spellStart"/>
      <w:r w:rsidRPr="00AF2EA9">
        <w:t>European</w:t>
      </w:r>
      <w:proofErr w:type="spellEnd"/>
      <w:r w:rsidRPr="00AF2EA9">
        <w:t xml:space="preserve"> Union </w:t>
      </w:r>
      <w:proofErr w:type="spellStart"/>
      <w:r w:rsidRPr="00AF2EA9">
        <w:t>Prize</w:t>
      </w:r>
      <w:proofErr w:type="spellEnd"/>
      <w:r w:rsidRPr="00AF2EA9">
        <w:t xml:space="preserve"> for </w:t>
      </w:r>
      <w:proofErr w:type="spellStart"/>
      <w:r w:rsidRPr="00AF2EA9">
        <w:t>Contemporary</w:t>
      </w:r>
      <w:proofErr w:type="spellEnd"/>
      <w:r w:rsidRPr="00AF2EA9">
        <w:t xml:space="preserve"> </w:t>
      </w:r>
      <w:proofErr w:type="spellStart"/>
      <w:r w:rsidRPr="00AF2EA9">
        <w:t>Architecture</w:t>
      </w:r>
      <w:proofErr w:type="spellEnd"/>
      <w:r w:rsidRPr="00AF2EA9">
        <w:t>) za 2014 r.</w:t>
      </w:r>
    </w:p>
    <w:p w:rsidR="00AF2EA9" w:rsidRPr="00AF2EA9" w:rsidRDefault="00AF2EA9" w:rsidP="00AF2EA9">
      <w:pPr>
        <w:pStyle w:val="NormalnyWeb"/>
        <w:spacing w:before="0" w:beforeAutospacing="0" w:after="0" w:afterAutospacing="0" w:line="360" w:lineRule="auto"/>
        <w:ind w:firstLine="708"/>
        <w:jc w:val="both"/>
      </w:pPr>
      <w:r w:rsidRPr="00AF2EA9">
        <w:t xml:space="preserve">W maju 2015 został jednym z pięciu finalistów </w:t>
      </w:r>
      <w:hyperlink r:id="rId9" w:tgtFrame="_blank" w:history="1">
        <w:r w:rsidRPr="00AF2EA9">
          <w:rPr>
            <w:rStyle w:val="Hipercze"/>
            <w:color w:val="auto"/>
            <w:u w:val="none"/>
          </w:rPr>
          <w:t>Nagrody Architektonicznej POLITYKI</w:t>
        </w:r>
      </w:hyperlink>
      <w:r w:rsidRPr="00AF2EA9">
        <w:t>.</w:t>
      </w:r>
    </w:p>
    <w:p w:rsidR="00AF2EA9" w:rsidRPr="00AF2EA9" w:rsidRDefault="00AF2EA9" w:rsidP="00AF2EA9">
      <w:pPr>
        <w:pStyle w:val="NormalnyWeb"/>
        <w:spacing w:before="0" w:beforeAutospacing="0" w:after="0" w:afterAutospacing="0" w:line="360" w:lineRule="auto"/>
        <w:ind w:firstLine="708"/>
        <w:jc w:val="both"/>
      </w:pPr>
      <w:r w:rsidRPr="00AF2EA9">
        <w:t xml:space="preserve">25 czerwca 2015 roku otrzymał Nagrodę Stowarzyszenia Architektów Polskich (SARP) za Najlepszy obiekt architektoniczny wzniesiony ze środków publicznych </w:t>
      </w:r>
      <w:r w:rsidRPr="00AF2EA9">
        <w:br/>
        <w:t xml:space="preserve">w 2014 roku. Nagroda objęta Honorowym Patronatem Prezydenta RP Bronisława Komorowskiego. </w:t>
      </w:r>
      <w:hyperlink r:id="rId10" w:tgtFrame="_blank" w:history="1">
        <w:r w:rsidRPr="00AF2EA9">
          <w:rPr>
            <w:rStyle w:val="Hipercze"/>
            <w:color w:val="auto"/>
            <w:u w:val="none"/>
          </w:rPr>
          <w:t xml:space="preserve">Wybitny poziom warsztatu projektowego, od kształtowania bryły budynku aż po dbałość o detal, konsekwencja i kompleksowość realizacji pierwotnej wizji, spójność wyrazu architektonicznego z jego symbolicznym znaczeniem – to jedne z wielu powodów, </w:t>
        </w:r>
        <w:r w:rsidRPr="00AF2EA9">
          <w:rPr>
            <w:rStyle w:val="Hipercze"/>
            <w:color w:val="auto"/>
            <w:u w:val="none"/>
          </w:rPr>
          <w:lastRenderedPageBreak/>
          <w:t xml:space="preserve">dla których Teatr Szekspirowski w Gdańsku znalazł uznanie w oczach Stowarzyszenia Architektów Polskich podczas tegorocznej gali w warszawskim Pałacu Zamoyskich. Jury konkursowe doceniło odwagę i wizję Renato Rizziego – autora projektu, uznając jego dzieło za niezwykle oryginalną i osobistą wypowiedź artystyczną, dalece wykraczającą poza sztywne ramy głównego nurtu. (…) Teatr Szekspirowski w Gdańsku z prestiżową nagrodą </w:t>
        </w:r>
        <w:proofErr w:type="spellStart"/>
        <w:r w:rsidRPr="00AF2EA9">
          <w:rPr>
            <w:rStyle w:val="Hipercze"/>
            <w:color w:val="auto"/>
            <w:u w:val="none"/>
          </w:rPr>
          <w:t>SARPTeatr</w:t>
        </w:r>
        <w:proofErr w:type="spellEnd"/>
        <w:r w:rsidRPr="00AF2EA9">
          <w:rPr>
            <w:rStyle w:val="Hipercze"/>
            <w:color w:val="auto"/>
            <w:u w:val="none"/>
          </w:rPr>
          <w:t xml:space="preserve"> Szekspirowski w Gdańsku to miejsce, którego ostateczny kształt odbił </w:t>
        </w:r>
        <w:r w:rsidRPr="00AF2EA9">
          <w:rPr>
            <w:rStyle w:val="Hipercze"/>
            <w:color w:val="auto"/>
            <w:u w:val="none"/>
          </w:rPr>
          <w:br/>
          <w:t xml:space="preserve">się szerokim echem w środowisku architektonicznym i budowlanym, zarówno w Polsce, jak </w:t>
        </w:r>
        <w:r w:rsidRPr="00AF2EA9">
          <w:rPr>
            <w:rStyle w:val="Hipercze"/>
            <w:color w:val="auto"/>
            <w:u w:val="none"/>
          </w:rPr>
          <w:br/>
          <w:t>i na świecie.</w:t>
        </w:r>
      </w:hyperlink>
    </w:p>
    <w:p w:rsidR="00AF2EA9" w:rsidRPr="00AF2EA9" w:rsidRDefault="00AF2EA9" w:rsidP="00AF2EA9">
      <w:pPr>
        <w:pStyle w:val="NormalnyWeb"/>
        <w:spacing w:before="0" w:beforeAutospacing="0" w:after="0" w:afterAutospacing="0" w:line="360" w:lineRule="auto"/>
        <w:jc w:val="both"/>
      </w:pPr>
      <w:r w:rsidRPr="00AF2EA9">
        <w:t> </w:t>
      </w:r>
      <w:r w:rsidRPr="00AF2EA9">
        <w:tab/>
        <w:t xml:space="preserve">5 października w Monachijskiej </w:t>
      </w:r>
      <w:proofErr w:type="spellStart"/>
      <w:r w:rsidRPr="00AF2EA9">
        <w:t>Pinakothek</w:t>
      </w:r>
      <w:proofErr w:type="spellEnd"/>
      <w:r w:rsidRPr="00AF2EA9">
        <w:t xml:space="preserve"> der </w:t>
      </w:r>
      <w:proofErr w:type="spellStart"/>
      <w:r w:rsidRPr="00AF2EA9">
        <w:t>Moderne</w:t>
      </w:r>
      <w:proofErr w:type="spellEnd"/>
      <w:r w:rsidRPr="00AF2EA9">
        <w:t xml:space="preserve"> otrzymał prestiżową nagrodę w dziedzinie architektury – </w:t>
      </w:r>
      <w:hyperlink r:id="rId11" w:tgtFrame="_blank" w:history="1">
        <w:r w:rsidRPr="00AF2EA9">
          <w:rPr>
            <w:rStyle w:val="Hipercze"/>
            <w:color w:val="auto"/>
            <w:u w:val="none"/>
          </w:rPr>
          <w:t>ICONIC AWARD</w:t>
        </w:r>
      </w:hyperlink>
      <w:r w:rsidRPr="00AF2EA9">
        <w:t xml:space="preserve"> 2015 za Projekt Roku – przyznawaną przez German Design </w:t>
      </w:r>
      <w:proofErr w:type="spellStart"/>
      <w:r w:rsidRPr="00AF2EA9">
        <w:t>Council</w:t>
      </w:r>
      <w:proofErr w:type="spellEnd"/>
      <w:r w:rsidRPr="00AF2EA9">
        <w:t xml:space="preserve">. Gdański Teatr Szekspirowski znalazł się również wśród </w:t>
      </w:r>
      <w:r w:rsidRPr="00AF2EA9">
        <w:br/>
        <w:t xml:space="preserve">26 najbardziej spektakularnych realizacji z Polski w wydanej w październiku 2015 roku przez Międzynarodowe Centrum Kultury publikacji pt.: Form </w:t>
      </w:r>
      <w:proofErr w:type="spellStart"/>
      <w:r w:rsidRPr="00AF2EA9">
        <w:t>Follows</w:t>
      </w:r>
      <w:proofErr w:type="spellEnd"/>
      <w:r w:rsidRPr="00AF2EA9">
        <w:t xml:space="preserve"> </w:t>
      </w:r>
      <w:proofErr w:type="spellStart"/>
      <w:r w:rsidRPr="00AF2EA9">
        <w:t>Freedom</w:t>
      </w:r>
      <w:proofErr w:type="spellEnd"/>
      <w:r w:rsidRPr="00AF2EA9">
        <w:t xml:space="preserve">. </w:t>
      </w:r>
      <w:proofErr w:type="spellStart"/>
      <w:r w:rsidRPr="00AF2EA9">
        <w:t>Architecture</w:t>
      </w:r>
      <w:proofErr w:type="spellEnd"/>
      <w:r w:rsidRPr="00AF2EA9">
        <w:t xml:space="preserve"> </w:t>
      </w:r>
      <w:r w:rsidRPr="00AF2EA9">
        <w:br/>
        <w:t xml:space="preserve">for </w:t>
      </w:r>
      <w:proofErr w:type="spellStart"/>
      <w:r w:rsidRPr="00AF2EA9">
        <w:t>Culture</w:t>
      </w:r>
      <w:proofErr w:type="spellEnd"/>
      <w:r w:rsidRPr="00AF2EA9">
        <w:t xml:space="preserve"> </w:t>
      </w:r>
      <w:proofErr w:type="spellStart"/>
      <w:r w:rsidRPr="00AF2EA9">
        <w:t>in</w:t>
      </w:r>
      <w:proofErr w:type="spellEnd"/>
      <w:r w:rsidRPr="00AF2EA9">
        <w:t xml:space="preserve"> Poland 2000+ oraz jej polskiej wersji, wydanej w grudniu 2015 </w:t>
      </w:r>
      <w:proofErr w:type="spellStart"/>
      <w:r w:rsidRPr="00AF2EA9">
        <w:t>r</w:t>
      </w:r>
      <w:proofErr w:type="spellEnd"/>
      <w:r w:rsidRPr="00AF2EA9">
        <w:t xml:space="preserve"> pt.: Formę przynosi wolność. Architektura dla kultury w Polsce 2000+.</w:t>
      </w:r>
    </w:p>
    <w:p w:rsidR="00AF2EA9" w:rsidRPr="00AF2EA9" w:rsidRDefault="00AF2EA9" w:rsidP="00AF2EA9">
      <w:pPr>
        <w:pStyle w:val="NormalnyWeb"/>
        <w:spacing w:before="0" w:beforeAutospacing="0" w:after="0" w:afterAutospacing="0" w:line="360" w:lineRule="auto"/>
        <w:ind w:firstLine="708"/>
        <w:jc w:val="both"/>
      </w:pPr>
      <w:r w:rsidRPr="00AF2EA9">
        <w:t>W październiku 2015 roku projekt Gdańskiego Teatru Szekspirowskiego zdobył Wyróżnienie w Konkursie – Wystawa Projektów Zrealizowanych na Międzynarodowym Biennale Architektury Kraków 2015.</w:t>
      </w:r>
    </w:p>
    <w:p w:rsidR="00AF2EA9" w:rsidRPr="00AF2EA9" w:rsidRDefault="00AF2EA9" w:rsidP="00560B2C">
      <w:pPr>
        <w:pStyle w:val="NormalnyWeb"/>
        <w:spacing w:before="0" w:beforeAutospacing="0" w:after="0" w:afterAutospacing="0" w:line="360" w:lineRule="auto"/>
        <w:ind w:firstLine="708"/>
        <w:jc w:val="both"/>
      </w:pPr>
      <w:r w:rsidRPr="00AF2EA9">
        <w:t xml:space="preserve">W grudniu 2015 roku architekt Renato Rizzi za projekt Gdańskiego Teatru Szekspirowskiego został odznaczony najważniejszą nagrodą w dziedzinie architektury </w:t>
      </w:r>
      <w:r w:rsidRPr="00AF2EA9">
        <w:br/>
        <w:t xml:space="preserve">we Włoszech: </w:t>
      </w:r>
      <w:proofErr w:type="spellStart"/>
      <w:r w:rsidRPr="00AF2EA9">
        <w:t>The</w:t>
      </w:r>
      <w:proofErr w:type="spellEnd"/>
      <w:r w:rsidRPr="00AF2EA9">
        <w:t xml:space="preserve"> </w:t>
      </w:r>
      <w:proofErr w:type="spellStart"/>
      <w:r w:rsidRPr="00AF2EA9">
        <w:t>Gold</w:t>
      </w:r>
      <w:proofErr w:type="spellEnd"/>
      <w:r w:rsidRPr="00AF2EA9">
        <w:t xml:space="preserve"> Medal for </w:t>
      </w:r>
      <w:proofErr w:type="spellStart"/>
      <w:r w:rsidRPr="00AF2EA9">
        <w:t>Italian</w:t>
      </w:r>
      <w:proofErr w:type="spellEnd"/>
      <w:r w:rsidRPr="00AF2EA9">
        <w:t xml:space="preserve"> </w:t>
      </w:r>
      <w:proofErr w:type="spellStart"/>
      <w:r w:rsidRPr="00AF2EA9">
        <w:t>Architecture</w:t>
      </w:r>
      <w:proofErr w:type="spellEnd"/>
      <w:r w:rsidRPr="00AF2EA9">
        <w:t xml:space="preserve">. Wręczenie nagrody odbyło </w:t>
      </w:r>
      <w:r w:rsidRPr="00AF2EA9">
        <w:br/>
        <w:t xml:space="preserve">się w trakcie 5 edycji Triennale di </w:t>
      </w:r>
      <w:proofErr w:type="spellStart"/>
      <w:r w:rsidRPr="00AF2EA9">
        <w:t>Milano</w:t>
      </w:r>
      <w:proofErr w:type="spellEnd"/>
      <w:r w:rsidRPr="00AF2EA9">
        <w:t>, na którym zaprezentowano nagrodzony projekt.</w:t>
      </w:r>
    </w:p>
    <w:p w:rsidR="00AF2EA9" w:rsidRPr="00560B2C" w:rsidRDefault="00AF2EA9" w:rsidP="00560B2C">
      <w:pPr>
        <w:numPr>
          <w:ilvl w:val="0"/>
          <w:numId w:val="15"/>
        </w:numPr>
        <w:tabs>
          <w:tab w:val="clear" w:pos="927"/>
          <w:tab w:val="num" w:pos="720"/>
        </w:tabs>
        <w:spacing w:line="360" w:lineRule="auto"/>
        <w:ind w:left="720"/>
        <w:rPr>
          <w:rFonts w:ascii="Times New Roman" w:hAnsi="Times New Roman"/>
          <w:b/>
          <w:sz w:val="24"/>
          <w:szCs w:val="24"/>
        </w:rPr>
      </w:pPr>
      <w:r w:rsidRPr="00AF2EA9">
        <w:rPr>
          <w:rFonts w:ascii="Times New Roman" w:hAnsi="Times New Roman"/>
          <w:b/>
          <w:sz w:val="24"/>
          <w:szCs w:val="24"/>
        </w:rPr>
        <w:t>Wnioski pokontrolne:</w:t>
      </w:r>
    </w:p>
    <w:p w:rsidR="00AF2EA9" w:rsidRPr="00AF2EA9" w:rsidRDefault="00AF2EA9" w:rsidP="00AF2EA9">
      <w:pPr>
        <w:spacing w:line="360" w:lineRule="auto"/>
        <w:rPr>
          <w:rFonts w:ascii="Times New Roman" w:hAnsi="Times New Roman"/>
          <w:b/>
          <w:sz w:val="24"/>
          <w:szCs w:val="24"/>
        </w:rPr>
      </w:pPr>
      <w:r w:rsidRPr="00AF2EA9">
        <w:rPr>
          <w:rFonts w:ascii="Times New Roman" w:hAnsi="Times New Roman"/>
          <w:b/>
          <w:sz w:val="24"/>
          <w:szCs w:val="24"/>
        </w:rPr>
        <w:t xml:space="preserve">Opera Bałtycka w Gdańsku - Zespół Kontrolny twierdzi, iż </w:t>
      </w:r>
    </w:p>
    <w:p w:rsidR="00AF2EA9" w:rsidRPr="00AF2EA9" w:rsidRDefault="00AF2EA9" w:rsidP="00AF2EA9">
      <w:pPr>
        <w:pStyle w:val="Akapitzlist"/>
        <w:numPr>
          <w:ilvl w:val="0"/>
          <w:numId w:val="24"/>
        </w:numPr>
        <w:spacing w:line="360" w:lineRule="auto"/>
        <w:jc w:val="both"/>
        <w:rPr>
          <w:rFonts w:ascii="Times New Roman" w:hAnsi="Times New Roman"/>
          <w:sz w:val="24"/>
          <w:szCs w:val="24"/>
        </w:rPr>
      </w:pPr>
      <w:r w:rsidRPr="00AF2EA9">
        <w:rPr>
          <w:rFonts w:ascii="Times New Roman" w:hAnsi="Times New Roman"/>
          <w:sz w:val="24"/>
          <w:szCs w:val="24"/>
        </w:rPr>
        <w:t>Opera Bałtycka otrzymuje najwyższą dotację podmiotową ze wszystkich instytucji kultury w województwie pomorskim (w 2015 roku Opera Bałtycka - 16 mln, Teatr Wybrzeże - 8,2 mln, Teatr Muzyczny - 9,5 mln, Teatr Szekspirowski 2,5 mln, Polska Filharmonia Bałtycka 8,6 mln, Polska Filharmonia Kameralna 0,29 mln).</w:t>
      </w:r>
    </w:p>
    <w:p w:rsidR="00AF2EA9" w:rsidRPr="00AF2EA9" w:rsidRDefault="00AF2EA9" w:rsidP="00AF2EA9">
      <w:pPr>
        <w:pStyle w:val="Akapitzlist"/>
        <w:numPr>
          <w:ilvl w:val="0"/>
          <w:numId w:val="24"/>
        </w:numPr>
        <w:spacing w:line="360" w:lineRule="auto"/>
        <w:jc w:val="both"/>
        <w:rPr>
          <w:rFonts w:ascii="Times New Roman" w:hAnsi="Times New Roman"/>
          <w:sz w:val="24"/>
          <w:szCs w:val="24"/>
        </w:rPr>
      </w:pPr>
      <w:r w:rsidRPr="00AF2EA9">
        <w:rPr>
          <w:rFonts w:ascii="Times New Roman" w:hAnsi="Times New Roman"/>
          <w:sz w:val="24"/>
          <w:szCs w:val="24"/>
        </w:rPr>
        <w:t xml:space="preserve">w planie finansowym Opery Bałtyckiej notuje się duży udział wydatków z tytułu wynagrodzeń w stosunku do wydatków na działalność statutową instytucji </w:t>
      </w:r>
      <w:r w:rsidRPr="00AF2EA9">
        <w:rPr>
          <w:rFonts w:ascii="Times New Roman" w:hAnsi="Times New Roman"/>
          <w:sz w:val="24"/>
          <w:szCs w:val="24"/>
        </w:rPr>
        <w:br/>
        <w:t>(w 2015 roku udział wynagrodzeń wynosił 75,2% - 14,9 mln) co znacząco ogranicza możliwości produkcji spektakli przez operę.</w:t>
      </w:r>
    </w:p>
    <w:p w:rsidR="00AF2EA9" w:rsidRPr="00560B2C" w:rsidRDefault="00AF2EA9" w:rsidP="00560B2C">
      <w:pPr>
        <w:pStyle w:val="Akapitzlist"/>
        <w:numPr>
          <w:ilvl w:val="0"/>
          <w:numId w:val="24"/>
        </w:numPr>
        <w:spacing w:line="360" w:lineRule="auto"/>
        <w:jc w:val="both"/>
        <w:rPr>
          <w:rFonts w:ascii="Times New Roman" w:hAnsi="Times New Roman"/>
          <w:sz w:val="24"/>
          <w:szCs w:val="24"/>
        </w:rPr>
      </w:pPr>
      <w:r w:rsidRPr="00AF2EA9">
        <w:rPr>
          <w:rFonts w:ascii="Times New Roman" w:hAnsi="Times New Roman"/>
          <w:sz w:val="24"/>
          <w:szCs w:val="24"/>
        </w:rPr>
        <w:t xml:space="preserve">Opera Bałtycka znajduje się w trudnej sytuacji, na którą składają się: niskie przychody wynikające z warunków lokalowych i zmniejszającej się liczby wydarzeń </w:t>
      </w:r>
      <w:r w:rsidRPr="00AF2EA9">
        <w:rPr>
          <w:rFonts w:ascii="Times New Roman" w:hAnsi="Times New Roman"/>
          <w:sz w:val="24"/>
          <w:szCs w:val="24"/>
        </w:rPr>
        <w:lastRenderedPageBreak/>
        <w:t xml:space="preserve">artystycznych organizowanych w operze (w roku 2015 Opera Bałtycka zanotowała przychody w wysokości 2,9 mln; opery w Polsce notowały przychód: krakowska </w:t>
      </w:r>
      <w:r w:rsidRPr="00AF2EA9">
        <w:rPr>
          <w:rFonts w:ascii="Times New Roman" w:hAnsi="Times New Roman"/>
          <w:sz w:val="24"/>
          <w:szCs w:val="24"/>
        </w:rPr>
        <w:br/>
        <w:t xml:space="preserve">5,5 mln, wrocławska 7 mln, bytomska 2,7 mln, bydgoska 7,7 mln, szczecińska </w:t>
      </w:r>
      <w:r w:rsidRPr="00AF2EA9">
        <w:rPr>
          <w:rFonts w:ascii="Times New Roman" w:hAnsi="Times New Roman"/>
          <w:sz w:val="24"/>
          <w:szCs w:val="24"/>
        </w:rPr>
        <w:br/>
        <w:t xml:space="preserve">6,7 mln, łódzka 4,2 mln); skomplikowana, </w:t>
      </w:r>
      <w:proofErr w:type="spellStart"/>
      <w:r w:rsidRPr="00AF2EA9">
        <w:rPr>
          <w:rFonts w:ascii="Times New Roman" w:hAnsi="Times New Roman"/>
          <w:sz w:val="24"/>
          <w:szCs w:val="24"/>
        </w:rPr>
        <w:t>nietransparentna</w:t>
      </w:r>
      <w:proofErr w:type="spellEnd"/>
      <w:r w:rsidRPr="00AF2EA9">
        <w:rPr>
          <w:rFonts w:ascii="Times New Roman" w:hAnsi="Times New Roman"/>
          <w:sz w:val="24"/>
          <w:szCs w:val="24"/>
        </w:rPr>
        <w:t xml:space="preserve"> i umożliwiająca nadużycia sytuacja płacowo-kadrowa; eskalacja konfliktu płacowego w instytucji i brak zgody pracowników na wprowadzenie programu naprawczego opery przez nowego dyrektora instytucji; brak wydarzeń promujących kulturę wysoką wśród najmłodszych odbiorców - dzieci i młodzieży; brak otwarcia się opery na wszystkich mieszkańców wspólnoty samorządowej województwa pomorskiego, także mieszkańców spoza aglomeracji; zmniejszająca się liczba spektakli granych w operze a nawet nie granie spektakli w miesiącu przez operę; wizerunkowe i stałe przesunięcie punktu ciężkości postrzegania opery przez mieszkańców wspólnoty samorządowej z wartościowych wydarzeń produkowanych przez operę na konflikt płacowy w operze </w:t>
      </w:r>
      <w:r w:rsidRPr="00AF2EA9">
        <w:rPr>
          <w:rFonts w:ascii="Times New Roman" w:hAnsi="Times New Roman"/>
          <w:sz w:val="24"/>
          <w:szCs w:val="24"/>
        </w:rPr>
        <w:br/>
        <w:t>(strajki, demonstracje, głodówki, próby usunięcia dyrektora opery).</w:t>
      </w:r>
    </w:p>
    <w:p w:rsidR="00AF2EA9" w:rsidRPr="00AF2EA9" w:rsidRDefault="00AF2EA9" w:rsidP="00AF2EA9">
      <w:pPr>
        <w:spacing w:line="360" w:lineRule="auto"/>
        <w:jc w:val="both"/>
        <w:rPr>
          <w:rFonts w:ascii="Times New Roman" w:hAnsi="Times New Roman"/>
          <w:sz w:val="24"/>
          <w:szCs w:val="24"/>
        </w:rPr>
      </w:pPr>
      <w:r w:rsidRPr="00AF2EA9">
        <w:rPr>
          <w:rStyle w:val="Pogrubienie"/>
          <w:rFonts w:ascii="Times New Roman" w:hAnsi="Times New Roman"/>
          <w:sz w:val="24"/>
          <w:szCs w:val="24"/>
        </w:rPr>
        <w:t>Zespół Kontrolny wnioskuje do Zarządu Województwa Pomorskiego o:</w:t>
      </w:r>
    </w:p>
    <w:p w:rsidR="00AF2EA9" w:rsidRPr="00AF2EA9" w:rsidRDefault="00AF2EA9" w:rsidP="00AF2EA9">
      <w:pPr>
        <w:pStyle w:val="Akapitzlist"/>
        <w:numPr>
          <w:ilvl w:val="0"/>
          <w:numId w:val="25"/>
        </w:numPr>
        <w:spacing w:line="360" w:lineRule="auto"/>
        <w:jc w:val="both"/>
        <w:rPr>
          <w:rFonts w:ascii="Times New Roman" w:hAnsi="Times New Roman"/>
          <w:sz w:val="24"/>
          <w:szCs w:val="24"/>
        </w:rPr>
      </w:pPr>
      <w:r w:rsidRPr="00AF2EA9">
        <w:rPr>
          <w:rFonts w:ascii="Times New Roman" w:hAnsi="Times New Roman"/>
          <w:sz w:val="24"/>
          <w:szCs w:val="24"/>
        </w:rPr>
        <w:t>przygotowanie w porozumieniu z dyrektorem opery wieloletniej koncepcji lokalowego rozwoju instytucji kultury pod nazwą Opera Bałtycka umożliwiającego zaspokajanie potrzeb kulturalnych, artystycznych i edukacyjnych przez większą liczbę mieszkańców województwa co w konsekwencji pozwoli na osiągnięcie wyższych przychodów z tytułu sprzedaży biletów,</w:t>
      </w:r>
    </w:p>
    <w:p w:rsidR="00AF2EA9" w:rsidRPr="00AF2EA9" w:rsidRDefault="00AF2EA9" w:rsidP="00AF2EA9">
      <w:pPr>
        <w:pStyle w:val="Akapitzlist"/>
        <w:numPr>
          <w:ilvl w:val="0"/>
          <w:numId w:val="25"/>
        </w:numPr>
        <w:spacing w:line="360" w:lineRule="auto"/>
        <w:jc w:val="both"/>
        <w:rPr>
          <w:rFonts w:ascii="Times New Roman" w:hAnsi="Times New Roman"/>
          <w:sz w:val="24"/>
          <w:szCs w:val="24"/>
        </w:rPr>
      </w:pPr>
      <w:r w:rsidRPr="00AF2EA9">
        <w:rPr>
          <w:rFonts w:ascii="Times New Roman" w:hAnsi="Times New Roman"/>
          <w:sz w:val="24"/>
          <w:szCs w:val="24"/>
        </w:rPr>
        <w:t xml:space="preserve">wsparcie dyrektora opery w działaniach naprawczych zmierzających </w:t>
      </w:r>
      <w:r w:rsidRPr="00AF2EA9">
        <w:rPr>
          <w:rFonts w:ascii="Times New Roman" w:hAnsi="Times New Roman"/>
          <w:sz w:val="24"/>
          <w:szCs w:val="24"/>
        </w:rPr>
        <w:br/>
        <w:t>do usystematyzowania, ujednolicenia i uproszczenia sytuacji płacowej w operze,</w:t>
      </w:r>
    </w:p>
    <w:p w:rsidR="00AF2EA9" w:rsidRPr="00560B2C" w:rsidRDefault="00AF2EA9" w:rsidP="00AF2EA9">
      <w:pPr>
        <w:pStyle w:val="Akapitzlist"/>
        <w:numPr>
          <w:ilvl w:val="0"/>
          <w:numId w:val="25"/>
        </w:numPr>
        <w:spacing w:line="360" w:lineRule="auto"/>
        <w:jc w:val="both"/>
        <w:rPr>
          <w:rFonts w:ascii="Times New Roman" w:hAnsi="Times New Roman"/>
          <w:sz w:val="24"/>
          <w:szCs w:val="24"/>
        </w:rPr>
      </w:pPr>
      <w:r w:rsidRPr="00AF2EA9">
        <w:rPr>
          <w:rFonts w:ascii="Times New Roman" w:hAnsi="Times New Roman"/>
          <w:sz w:val="24"/>
          <w:szCs w:val="24"/>
        </w:rPr>
        <w:t>przygotowanie koncepcji włączenia samorządów terytorialnych niższego szczebla w proces partycypacyjny [współfinansowanie regionalnych instytucji kultury].</w:t>
      </w:r>
    </w:p>
    <w:p w:rsidR="00AF2EA9" w:rsidRPr="00AF2EA9" w:rsidRDefault="00AF2EA9" w:rsidP="00AF2EA9">
      <w:pPr>
        <w:spacing w:line="360" w:lineRule="auto"/>
        <w:rPr>
          <w:rFonts w:ascii="Times New Roman" w:hAnsi="Times New Roman"/>
          <w:b/>
          <w:sz w:val="24"/>
          <w:szCs w:val="24"/>
        </w:rPr>
      </w:pPr>
      <w:r w:rsidRPr="00AF2EA9">
        <w:rPr>
          <w:rFonts w:ascii="Times New Roman" w:hAnsi="Times New Roman"/>
          <w:b/>
          <w:sz w:val="24"/>
          <w:szCs w:val="24"/>
        </w:rPr>
        <w:t>Gdański Teatr Szekspirowski - Zespół Kontrolny twierdzi, iż</w:t>
      </w:r>
    </w:p>
    <w:p w:rsidR="00AF2EA9" w:rsidRPr="00AF2EA9" w:rsidRDefault="00AF2EA9" w:rsidP="00AF2EA9">
      <w:pPr>
        <w:pStyle w:val="Akapitzlist"/>
        <w:numPr>
          <w:ilvl w:val="0"/>
          <w:numId w:val="26"/>
        </w:numPr>
        <w:spacing w:line="360" w:lineRule="auto"/>
        <w:jc w:val="both"/>
        <w:rPr>
          <w:rFonts w:ascii="Times New Roman" w:hAnsi="Times New Roman"/>
          <w:sz w:val="24"/>
          <w:szCs w:val="24"/>
        </w:rPr>
      </w:pPr>
      <w:r w:rsidRPr="00AF2EA9">
        <w:rPr>
          <w:rFonts w:ascii="Times New Roman" w:hAnsi="Times New Roman"/>
          <w:sz w:val="24"/>
          <w:szCs w:val="24"/>
        </w:rPr>
        <w:t>Teatr upowszechnia kulturę teatralną na najwyższym poziomie artystycznym.</w:t>
      </w:r>
    </w:p>
    <w:p w:rsidR="00AF2EA9" w:rsidRPr="00AF2EA9" w:rsidRDefault="00AF2EA9" w:rsidP="00AF2EA9">
      <w:pPr>
        <w:pStyle w:val="Akapitzlist"/>
        <w:numPr>
          <w:ilvl w:val="0"/>
          <w:numId w:val="26"/>
        </w:numPr>
        <w:spacing w:line="360" w:lineRule="auto"/>
        <w:jc w:val="both"/>
        <w:rPr>
          <w:rFonts w:ascii="Times New Roman" w:hAnsi="Times New Roman"/>
          <w:sz w:val="24"/>
          <w:szCs w:val="24"/>
        </w:rPr>
      </w:pPr>
      <w:r w:rsidRPr="00AF2EA9">
        <w:rPr>
          <w:rFonts w:ascii="Times New Roman" w:hAnsi="Times New Roman"/>
          <w:sz w:val="24"/>
          <w:szCs w:val="24"/>
        </w:rPr>
        <w:t>Realizacja wizji rozwoju instytucji kultury pod nazwą Gdański Teatr Szekspirowski zaspokaja potrzeby kulturalne i artystyczne wspólnoty samorządowej.</w:t>
      </w:r>
    </w:p>
    <w:p w:rsidR="00AF2EA9" w:rsidRPr="00AF2EA9" w:rsidRDefault="00AF2EA9" w:rsidP="00AF2EA9">
      <w:pPr>
        <w:pStyle w:val="Akapitzlist"/>
        <w:numPr>
          <w:ilvl w:val="0"/>
          <w:numId w:val="26"/>
        </w:numPr>
        <w:spacing w:line="360" w:lineRule="auto"/>
        <w:jc w:val="both"/>
        <w:rPr>
          <w:rFonts w:ascii="Times New Roman" w:hAnsi="Times New Roman"/>
          <w:sz w:val="24"/>
          <w:szCs w:val="24"/>
        </w:rPr>
      </w:pPr>
      <w:r w:rsidRPr="00AF2EA9">
        <w:rPr>
          <w:rFonts w:ascii="Times New Roman" w:hAnsi="Times New Roman"/>
          <w:sz w:val="24"/>
          <w:szCs w:val="24"/>
        </w:rPr>
        <w:t xml:space="preserve">Teatr jest istotnym elementem sieci regionalnych instytucji kultury, wzbogacającym </w:t>
      </w:r>
      <w:r w:rsidRPr="00AF2EA9">
        <w:rPr>
          <w:rFonts w:ascii="Times New Roman" w:hAnsi="Times New Roman"/>
          <w:sz w:val="24"/>
          <w:szCs w:val="24"/>
        </w:rPr>
        <w:br/>
        <w:t xml:space="preserve">ją o różnorodne i wysoko oceniane przedsięwzięci artystyczne, kulturalne, edukacyjne i promocyjne. </w:t>
      </w:r>
    </w:p>
    <w:p w:rsidR="00AF2EA9" w:rsidRPr="00AF2EA9" w:rsidRDefault="00AF2EA9" w:rsidP="00AF2EA9">
      <w:pPr>
        <w:pStyle w:val="Akapitzlist"/>
        <w:numPr>
          <w:ilvl w:val="0"/>
          <w:numId w:val="26"/>
        </w:numPr>
        <w:spacing w:line="360" w:lineRule="auto"/>
        <w:jc w:val="both"/>
        <w:rPr>
          <w:rFonts w:ascii="Times New Roman" w:hAnsi="Times New Roman"/>
          <w:sz w:val="24"/>
          <w:szCs w:val="24"/>
        </w:rPr>
      </w:pPr>
      <w:r w:rsidRPr="00AF2EA9">
        <w:rPr>
          <w:rFonts w:ascii="Times New Roman" w:hAnsi="Times New Roman"/>
          <w:sz w:val="24"/>
          <w:szCs w:val="24"/>
        </w:rPr>
        <w:t xml:space="preserve">Na podstawie analizy dokumentów i wyjaśnień dyrektora Gdańskiego Teatru Szekspirowskiego Pana Jerzego Limona, że dokumentacja pracy artystycznej </w:t>
      </w:r>
      <w:r w:rsidRPr="00AF2EA9">
        <w:rPr>
          <w:rFonts w:ascii="Times New Roman" w:hAnsi="Times New Roman"/>
          <w:sz w:val="24"/>
          <w:szCs w:val="24"/>
        </w:rPr>
        <w:br/>
      </w:r>
      <w:r w:rsidRPr="00AF2EA9">
        <w:rPr>
          <w:rFonts w:ascii="Times New Roman" w:hAnsi="Times New Roman"/>
          <w:sz w:val="24"/>
          <w:szCs w:val="24"/>
        </w:rPr>
        <w:lastRenderedPageBreak/>
        <w:t>i finansowej Gdańskiego Teatru Szekspirowskiego  prowadzona jest w sposób właściwy, systematyczny i zgodny z obowiązującym prawem.</w:t>
      </w:r>
    </w:p>
    <w:p w:rsidR="00AF2EA9" w:rsidRPr="00AF2EA9" w:rsidRDefault="00AF2EA9" w:rsidP="00AF2EA9">
      <w:pPr>
        <w:pStyle w:val="Akapitzlist"/>
        <w:numPr>
          <w:ilvl w:val="0"/>
          <w:numId w:val="26"/>
        </w:numPr>
        <w:spacing w:line="360" w:lineRule="auto"/>
        <w:jc w:val="both"/>
        <w:rPr>
          <w:rFonts w:ascii="Times New Roman" w:hAnsi="Times New Roman"/>
          <w:sz w:val="24"/>
          <w:szCs w:val="24"/>
        </w:rPr>
      </w:pPr>
      <w:r w:rsidRPr="00AF2EA9">
        <w:rPr>
          <w:rFonts w:ascii="Times New Roman" w:hAnsi="Times New Roman"/>
          <w:sz w:val="24"/>
          <w:szCs w:val="24"/>
        </w:rPr>
        <w:t xml:space="preserve">Dyrektor Gdańskiego Teatru Szekspirowskiego zarządza mieniem instytucji </w:t>
      </w:r>
      <w:r w:rsidRPr="00AF2EA9">
        <w:rPr>
          <w:rFonts w:ascii="Times New Roman" w:hAnsi="Times New Roman"/>
          <w:sz w:val="24"/>
          <w:szCs w:val="24"/>
        </w:rPr>
        <w:br/>
        <w:t>z zachowaniem zasad gospodarności, racjonalności i celowości.</w:t>
      </w:r>
    </w:p>
    <w:p w:rsidR="00AF2EA9" w:rsidRPr="00AF2EA9" w:rsidRDefault="00AF2EA9" w:rsidP="00AF2EA9">
      <w:pPr>
        <w:spacing w:line="360" w:lineRule="auto"/>
        <w:rPr>
          <w:rFonts w:ascii="Times New Roman" w:hAnsi="Times New Roman"/>
          <w:b/>
          <w:sz w:val="24"/>
          <w:szCs w:val="24"/>
        </w:rPr>
      </w:pPr>
    </w:p>
    <w:p w:rsidR="00AF2EA9" w:rsidRPr="00AF2EA9" w:rsidRDefault="00AF2EA9" w:rsidP="00AF2EA9">
      <w:pPr>
        <w:spacing w:line="360" w:lineRule="auto"/>
        <w:ind w:left="720"/>
        <w:rPr>
          <w:rFonts w:ascii="Times New Roman" w:hAnsi="Times New Roman"/>
          <w:b/>
          <w:sz w:val="24"/>
          <w:szCs w:val="24"/>
        </w:rPr>
      </w:pPr>
    </w:p>
    <w:p w:rsidR="00AF2EA9" w:rsidRPr="00AF2EA9" w:rsidRDefault="00AF2EA9" w:rsidP="00AF2EA9">
      <w:pPr>
        <w:spacing w:line="360" w:lineRule="auto"/>
        <w:ind w:left="2832" w:firstLine="708"/>
        <w:jc w:val="both"/>
        <w:rPr>
          <w:rFonts w:ascii="Times New Roman" w:hAnsi="Times New Roman"/>
          <w:b/>
          <w:sz w:val="24"/>
          <w:szCs w:val="24"/>
        </w:rPr>
      </w:pPr>
      <w:r w:rsidRPr="00AF2EA9">
        <w:rPr>
          <w:rFonts w:ascii="Times New Roman" w:hAnsi="Times New Roman"/>
          <w:b/>
          <w:sz w:val="24"/>
          <w:szCs w:val="24"/>
        </w:rPr>
        <w:t>Skład Zespołu Kontrolnego:</w:t>
      </w:r>
    </w:p>
    <w:p w:rsidR="00AF2EA9" w:rsidRPr="00AF2EA9" w:rsidRDefault="00AF2EA9" w:rsidP="00AF2EA9">
      <w:pPr>
        <w:spacing w:line="360" w:lineRule="auto"/>
        <w:ind w:left="2856" w:firstLine="684"/>
        <w:jc w:val="both"/>
        <w:rPr>
          <w:rFonts w:ascii="Times New Roman" w:hAnsi="Times New Roman"/>
          <w:sz w:val="24"/>
          <w:szCs w:val="24"/>
        </w:rPr>
      </w:pPr>
      <w:r w:rsidRPr="00AF2EA9">
        <w:rPr>
          <w:rFonts w:ascii="Times New Roman" w:hAnsi="Times New Roman"/>
          <w:sz w:val="24"/>
          <w:szCs w:val="24"/>
        </w:rPr>
        <w:t>Jar</w:t>
      </w:r>
      <w:r>
        <w:rPr>
          <w:rFonts w:ascii="Times New Roman" w:hAnsi="Times New Roman"/>
          <w:sz w:val="24"/>
          <w:szCs w:val="24"/>
        </w:rPr>
        <w:t>osław Bierecki ………………………………………</w:t>
      </w:r>
    </w:p>
    <w:p w:rsidR="00AF2EA9" w:rsidRPr="00AF2EA9" w:rsidRDefault="00AF2EA9" w:rsidP="00AF2EA9">
      <w:pPr>
        <w:spacing w:line="360" w:lineRule="auto"/>
        <w:ind w:left="2856" w:firstLine="684"/>
        <w:jc w:val="both"/>
        <w:rPr>
          <w:rFonts w:ascii="Times New Roman" w:hAnsi="Times New Roman"/>
          <w:sz w:val="24"/>
          <w:szCs w:val="24"/>
        </w:rPr>
      </w:pPr>
      <w:r w:rsidRPr="00AF2EA9">
        <w:rPr>
          <w:rFonts w:ascii="Times New Roman" w:hAnsi="Times New Roman"/>
          <w:sz w:val="24"/>
          <w:szCs w:val="24"/>
        </w:rPr>
        <w:t>Cze</w:t>
      </w:r>
      <w:r>
        <w:rPr>
          <w:rFonts w:ascii="Times New Roman" w:hAnsi="Times New Roman"/>
          <w:sz w:val="24"/>
          <w:szCs w:val="24"/>
        </w:rPr>
        <w:t>sław Elzanowski ……………………………………</w:t>
      </w:r>
    </w:p>
    <w:p w:rsidR="00AF2EA9" w:rsidRPr="00AF2EA9" w:rsidRDefault="00AF2EA9" w:rsidP="00AF2EA9">
      <w:pPr>
        <w:spacing w:line="360" w:lineRule="auto"/>
        <w:ind w:left="2856" w:firstLine="684"/>
        <w:jc w:val="both"/>
        <w:rPr>
          <w:rFonts w:ascii="Times New Roman" w:hAnsi="Times New Roman"/>
          <w:sz w:val="24"/>
          <w:szCs w:val="24"/>
        </w:rPr>
      </w:pPr>
      <w:r w:rsidRPr="00AF2EA9">
        <w:rPr>
          <w:rFonts w:ascii="Times New Roman" w:hAnsi="Times New Roman"/>
          <w:sz w:val="24"/>
          <w:szCs w:val="24"/>
        </w:rPr>
        <w:t>P</w:t>
      </w:r>
      <w:r>
        <w:rPr>
          <w:rFonts w:ascii="Times New Roman" w:hAnsi="Times New Roman"/>
          <w:sz w:val="24"/>
          <w:szCs w:val="24"/>
        </w:rPr>
        <w:t>iotr Widz ………………………………………………</w:t>
      </w:r>
    </w:p>
    <w:p w:rsidR="00AF2EA9" w:rsidRPr="00AF2EA9" w:rsidRDefault="00AF2EA9" w:rsidP="00AF2EA9">
      <w:pPr>
        <w:spacing w:line="360" w:lineRule="auto"/>
        <w:ind w:left="2856" w:firstLine="684"/>
        <w:jc w:val="both"/>
        <w:rPr>
          <w:rFonts w:ascii="Times New Roman" w:hAnsi="Times New Roman"/>
          <w:sz w:val="24"/>
          <w:szCs w:val="24"/>
        </w:rPr>
      </w:pPr>
      <w:r w:rsidRPr="00AF2EA9">
        <w:rPr>
          <w:rFonts w:ascii="Times New Roman" w:hAnsi="Times New Roman"/>
          <w:sz w:val="24"/>
          <w:szCs w:val="24"/>
        </w:rPr>
        <w:t>Alic</w:t>
      </w:r>
      <w:r>
        <w:rPr>
          <w:rFonts w:ascii="Times New Roman" w:hAnsi="Times New Roman"/>
          <w:sz w:val="24"/>
          <w:szCs w:val="24"/>
        </w:rPr>
        <w:t>ja Zajączkowska ……………………………………</w:t>
      </w:r>
    </w:p>
    <w:p w:rsidR="00AF2EA9" w:rsidRPr="00AF2EA9" w:rsidRDefault="00AF2EA9" w:rsidP="00AF2EA9">
      <w:pPr>
        <w:spacing w:line="360" w:lineRule="auto"/>
        <w:ind w:left="4980" w:firstLine="684"/>
        <w:jc w:val="both"/>
        <w:rPr>
          <w:rFonts w:ascii="Times New Roman" w:hAnsi="Times New Roman"/>
          <w:b/>
          <w:sz w:val="24"/>
          <w:szCs w:val="24"/>
        </w:rPr>
      </w:pPr>
    </w:p>
    <w:p w:rsidR="00AF2EA9" w:rsidRPr="00AF2EA9" w:rsidRDefault="00AF2EA9" w:rsidP="00AF2EA9">
      <w:pPr>
        <w:spacing w:before="100" w:beforeAutospacing="1" w:after="100" w:afterAutospacing="1" w:line="360" w:lineRule="auto"/>
        <w:ind w:left="4980" w:firstLine="684"/>
        <w:jc w:val="both"/>
        <w:rPr>
          <w:rFonts w:ascii="Times New Roman" w:hAnsi="Times New Roman"/>
          <w:b/>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Pr="00E70B50" w:rsidRDefault="00AF2EA9" w:rsidP="00AF2EA9">
      <w:pPr>
        <w:spacing w:line="360" w:lineRule="auto"/>
        <w:ind w:left="4980" w:firstLine="684"/>
        <w:jc w:val="both"/>
        <w:rPr>
          <w:rFonts w:ascii="Times New Roman" w:hAnsi="Times New Roman"/>
          <w:sz w:val="24"/>
          <w:szCs w:val="24"/>
        </w:rPr>
      </w:pPr>
    </w:p>
    <w:p w:rsidR="00AF2EA9" w:rsidRPr="00E70B50" w:rsidRDefault="00AF2EA9" w:rsidP="00AF2EA9">
      <w:pPr>
        <w:spacing w:line="360" w:lineRule="auto"/>
        <w:ind w:firstLine="3240"/>
        <w:jc w:val="both"/>
        <w:rPr>
          <w:rFonts w:ascii="Times New Roman" w:hAnsi="Times New Roman"/>
          <w:sz w:val="24"/>
          <w:szCs w:val="24"/>
        </w:rPr>
      </w:pPr>
    </w:p>
    <w:p w:rsidR="00CA3102" w:rsidRDefault="00CA3102" w:rsidP="002112DC">
      <w:pPr>
        <w:rPr>
          <w:sz w:val="18"/>
          <w:szCs w:val="18"/>
        </w:rPr>
      </w:pPr>
    </w:p>
    <w:p w:rsidR="00BD1287" w:rsidRDefault="00BD1287" w:rsidP="004A48B3">
      <w:pPr>
        <w:jc w:val="right"/>
        <w:rPr>
          <w:sz w:val="18"/>
          <w:szCs w:val="18"/>
        </w:rPr>
      </w:pPr>
    </w:p>
    <w:p w:rsidR="004A48B3" w:rsidRPr="00752BEC" w:rsidRDefault="004A48B3" w:rsidP="004A48B3">
      <w:pPr>
        <w:jc w:val="right"/>
        <w:rPr>
          <w:sz w:val="18"/>
          <w:szCs w:val="18"/>
        </w:rPr>
      </w:pPr>
      <w:r>
        <w:rPr>
          <w:sz w:val="18"/>
          <w:szCs w:val="18"/>
        </w:rPr>
        <w:t>Załącznik nr 2</w:t>
      </w:r>
      <w:r w:rsidRPr="00752BEC">
        <w:rPr>
          <w:sz w:val="18"/>
          <w:szCs w:val="18"/>
        </w:rPr>
        <w:t xml:space="preserve"> do</w:t>
      </w:r>
    </w:p>
    <w:p w:rsidR="004A48B3" w:rsidRPr="00752BEC" w:rsidRDefault="00F833EB" w:rsidP="004A48B3">
      <w:pPr>
        <w:pStyle w:val="Tytu"/>
        <w:jc w:val="right"/>
        <w:rPr>
          <w:b w:val="0"/>
          <w:caps/>
          <w:sz w:val="18"/>
          <w:szCs w:val="18"/>
        </w:rPr>
      </w:pPr>
      <w:r>
        <w:rPr>
          <w:b w:val="0"/>
          <w:caps/>
          <w:sz w:val="18"/>
          <w:szCs w:val="18"/>
        </w:rPr>
        <w:t>UchwałY</w:t>
      </w:r>
      <w:r w:rsidR="004A48B3">
        <w:rPr>
          <w:b w:val="0"/>
          <w:caps/>
          <w:sz w:val="18"/>
          <w:szCs w:val="18"/>
        </w:rPr>
        <w:t xml:space="preserve"> nr …/     /….</w:t>
      </w:r>
    </w:p>
    <w:p w:rsidR="004A48B3" w:rsidRPr="00752BEC" w:rsidRDefault="004A48B3" w:rsidP="004A48B3">
      <w:pPr>
        <w:jc w:val="right"/>
        <w:rPr>
          <w:rFonts w:ascii="Times New Roman" w:hAnsi="Times New Roman"/>
          <w:caps/>
          <w:sz w:val="18"/>
          <w:szCs w:val="18"/>
        </w:rPr>
      </w:pPr>
      <w:r w:rsidRPr="00752BEC">
        <w:rPr>
          <w:rFonts w:ascii="Times New Roman" w:hAnsi="Times New Roman"/>
          <w:caps/>
          <w:sz w:val="18"/>
          <w:szCs w:val="18"/>
        </w:rPr>
        <w:t>Sejmiku Województwa Pomorskiego</w:t>
      </w:r>
    </w:p>
    <w:p w:rsidR="004A48B3" w:rsidRPr="002112DC" w:rsidRDefault="004A48B3" w:rsidP="002112DC">
      <w:pPr>
        <w:pStyle w:val="Tekstpodstawowy"/>
        <w:jc w:val="right"/>
        <w:rPr>
          <w:sz w:val="18"/>
          <w:szCs w:val="18"/>
        </w:rPr>
      </w:pPr>
      <w:r w:rsidRPr="00752BEC">
        <w:rPr>
          <w:sz w:val="18"/>
          <w:szCs w:val="18"/>
        </w:rPr>
        <w:t xml:space="preserve">z dnia </w:t>
      </w:r>
      <w:r>
        <w:rPr>
          <w:sz w:val="18"/>
          <w:szCs w:val="18"/>
        </w:rPr>
        <w:t>…………………</w:t>
      </w:r>
      <w:r w:rsidRPr="00752BEC">
        <w:rPr>
          <w:sz w:val="18"/>
          <w:szCs w:val="18"/>
        </w:rPr>
        <w:t>rok</w:t>
      </w:r>
      <w:r w:rsidR="002112DC">
        <w:rPr>
          <w:sz w:val="18"/>
          <w:szCs w:val="18"/>
        </w:rPr>
        <w:t>u</w:t>
      </w:r>
    </w:p>
    <w:p w:rsidR="004A48B3" w:rsidRDefault="004A48B3" w:rsidP="005C1AD6">
      <w:pPr>
        <w:spacing w:line="360" w:lineRule="auto"/>
        <w:rPr>
          <w:rFonts w:ascii="Times New Roman" w:hAnsi="Times New Roman"/>
          <w:sz w:val="24"/>
          <w:szCs w:val="24"/>
        </w:rPr>
      </w:pPr>
    </w:p>
    <w:p w:rsidR="00AF2EA9" w:rsidRDefault="00AF2EA9" w:rsidP="00AF2EA9">
      <w:pPr>
        <w:jc w:val="center"/>
        <w:rPr>
          <w:rFonts w:ascii="Times New Roman" w:hAnsi="Times New Roman"/>
          <w:b/>
          <w:sz w:val="32"/>
          <w:szCs w:val="32"/>
        </w:rPr>
      </w:pPr>
      <w:r w:rsidRPr="00E70B50">
        <w:rPr>
          <w:rFonts w:ascii="Times New Roman" w:hAnsi="Times New Roman"/>
          <w:b/>
          <w:sz w:val="32"/>
          <w:szCs w:val="32"/>
        </w:rPr>
        <w:t xml:space="preserve">Protokół z przeprowadzonej kontroli </w:t>
      </w:r>
    </w:p>
    <w:p w:rsidR="00AF2EA9" w:rsidRDefault="00B2414B" w:rsidP="00AF2EA9">
      <w:pPr>
        <w:jc w:val="center"/>
        <w:rPr>
          <w:rFonts w:ascii="Times New Roman" w:hAnsi="Times New Roman"/>
          <w:b/>
          <w:sz w:val="32"/>
          <w:szCs w:val="32"/>
        </w:rPr>
      </w:pPr>
      <w:r>
        <w:rPr>
          <w:rFonts w:ascii="Times New Roman" w:hAnsi="Times New Roman"/>
          <w:b/>
          <w:sz w:val="32"/>
          <w:szCs w:val="32"/>
        </w:rPr>
        <w:t>przez Komisję Rewizyjną</w:t>
      </w:r>
    </w:p>
    <w:p w:rsidR="00AF2EA9" w:rsidRPr="00E70B50" w:rsidRDefault="00AF2EA9" w:rsidP="00AF2EA9">
      <w:pPr>
        <w:jc w:val="center"/>
        <w:rPr>
          <w:rFonts w:ascii="Times New Roman" w:hAnsi="Times New Roman"/>
          <w:b/>
          <w:sz w:val="32"/>
          <w:szCs w:val="32"/>
        </w:rPr>
      </w:pPr>
      <w:r w:rsidRPr="00E70B50">
        <w:rPr>
          <w:rFonts w:ascii="Times New Roman" w:hAnsi="Times New Roman"/>
          <w:b/>
          <w:sz w:val="32"/>
          <w:szCs w:val="32"/>
        </w:rPr>
        <w:lastRenderedPageBreak/>
        <w:t xml:space="preserve"> Sejmiku Województwa Pomorskiego</w:t>
      </w:r>
    </w:p>
    <w:p w:rsidR="00AF2EA9" w:rsidRDefault="00AF2EA9" w:rsidP="00AF2EA9">
      <w:pPr>
        <w:spacing w:line="360" w:lineRule="auto"/>
        <w:rPr>
          <w:rFonts w:ascii="Times New Roman" w:hAnsi="Times New Roman"/>
          <w:b/>
          <w:sz w:val="24"/>
          <w:szCs w:val="24"/>
        </w:rPr>
      </w:pPr>
    </w:p>
    <w:p w:rsidR="00AF2EA9" w:rsidRPr="00AF2EA9" w:rsidRDefault="00AF2EA9" w:rsidP="00AF2EA9">
      <w:pPr>
        <w:spacing w:line="360" w:lineRule="auto"/>
        <w:jc w:val="center"/>
        <w:rPr>
          <w:rFonts w:ascii="Times New Roman" w:hAnsi="Times New Roman"/>
          <w:b/>
          <w:sz w:val="24"/>
          <w:szCs w:val="24"/>
        </w:rPr>
      </w:pPr>
    </w:p>
    <w:p w:rsidR="00AF2EA9" w:rsidRPr="00AF2EA9" w:rsidRDefault="00AF2EA9" w:rsidP="00AF2EA9">
      <w:pPr>
        <w:pStyle w:val="Akapitzlist"/>
        <w:numPr>
          <w:ilvl w:val="0"/>
          <w:numId w:val="34"/>
        </w:numPr>
        <w:spacing w:line="360" w:lineRule="auto"/>
        <w:rPr>
          <w:rFonts w:ascii="Times New Roman" w:hAnsi="Times New Roman"/>
          <w:b/>
          <w:sz w:val="24"/>
          <w:szCs w:val="24"/>
          <w:u w:val="single"/>
        </w:rPr>
      </w:pPr>
      <w:r w:rsidRPr="00AF2EA9">
        <w:rPr>
          <w:rFonts w:ascii="Times New Roman" w:hAnsi="Times New Roman"/>
          <w:b/>
          <w:sz w:val="24"/>
          <w:szCs w:val="24"/>
          <w:u w:val="single"/>
        </w:rPr>
        <w:t>Podstawa prawna:</w:t>
      </w:r>
    </w:p>
    <w:p w:rsidR="00AF2EA9" w:rsidRPr="00AF2EA9" w:rsidRDefault="00AF2EA9" w:rsidP="00AF2EA9">
      <w:pPr>
        <w:pStyle w:val="Akapitzlist"/>
        <w:numPr>
          <w:ilvl w:val="0"/>
          <w:numId w:val="36"/>
        </w:numPr>
        <w:spacing w:line="360" w:lineRule="auto"/>
        <w:jc w:val="both"/>
        <w:rPr>
          <w:rFonts w:ascii="Times New Roman" w:hAnsi="Times New Roman"/>
          <w:b/>
          <w:sz w:val="24"/>
          <w:szCs w:val="24"/>
          <w:u w:val="single"/>
        </w:rPr>
      </w:pPr>
      <w:r w:rsidRPr="00AF2EA9">
        <w:rPr>
          <w:rFonts w:ascii="Times New Roman" w:hAnsi="Times New Roman"/>
          <w:sz w:val="24"/>
          <w:szCs w:val="24"/>
        </w:rPr>
        <w:t xml:space="preserve">art. 30 ust. 1 ustawy o samorządzie województwa, </w:t>
      </w:r>
    </w:p>
    <w:p w:rsidR="00AF2EA9" w:rsidRPr="00AF2EA9" w:rsidRDefault="00AF2EA9" w:rsidP="00AF2EA9">
      <w:pPr>
        <w:pStyle w:val="Akapitzlist"/>
        <w:numPr>
          <w:ilvl w:val="0"/>
          <w:numId w:val="36"/>
        </w:numPr>
        <w:spacing w:line="360" w:lineRule="auto"/>
        <w:jc w:val="both"/>
        <w:rPr>
          <w:rFonts w:ascii="Times New Roman" w:hAnsi="Times New Roman"/>
          <w:b/>
          <w:sz w:val="24"/>
          <w:szCs w:val="24"/>
          <w:u w:val="single"/>
        </w:rPr>
      </w:pPr>
      <w:r w:rsidRPr="00AF2EA9">
        <w:rPr>
          <w:rFonts w:ascii="Times New Roman" w:hAnsi="Times New Roman"/>
          <w:sz w:val="24"/>
          <w:szCs w:val="24"/>
        </w:rPr>
        <w:t>§ 20 ust. 1, 3 i 8 Statutu Województwa Pomorskiego,</w:t>
      </w:r>
    </w:p>
    <w:p w:rsidR="00AF2EA9" w:rsidRPr="00AF2EA9" w:rsidRDefault="00AF2EA9" w:rsidP="00AF2EA9">
      <w:pPr>
        <w:pStyle w:val="Akapitzlist"/>
        <w:numPr>
          <w:ilvl w:val="0"/>
          <w:numId w:val="36"/>
        </w:numPr>
        <w:spacing w:line="360" w:lineRule="auto"/>
        <w:jc w:val="both"/>
        <w:rPr>
          <w:rFonts w:ascii="Times New Roman" w:hAnsi="Times New Roman"/>
          <w:b/>
          <w:sz w:val="24"/>
          <w:szCs w:val="24"/>
          <w:u w:val="single"/>
        </w:rPr>
      </w:pPr>
      <w:r w:rsidRPr="00AF2EA9">
        <w:rPr>
          <w:rFonts w:ascii="Times New Roman" w:hAnsi="Times New Roman"/>
          <w:sz w:val="24"/>
          <w:szCs w:val="24"/>
        </w:rPr>
        <w:t>§ 7¹ ust. 1 Regulaminu Pracy Sejmiku Województwa Pomorskiego,</w:t>
      </w:r>
    </w:p>
    <w:p w:rsidR="00AF2EA9" w:rsidRPr="00AF2EA9" w:rsidRDefault="00AF2EA9" w:rsidP="00AF2EA9">
      <w:pPr>
        <w:pStyle w:val="Akapitzlist"/>
        <w:numPr>
          <w:ilvl w:val="0"/>
          <w:numId w:val="36"/>
        </w:numPr>
        <w:spacing w:line="360" w:lineRule="auto"/>
        <w:jc w:val="both"/>
        <w:rPr>
          <w:rFonts w:ascii="Times New Roman" w:hAnsi="Times New Roman"/>
          <w:b/>
          <w:sz w:val="24"/>
          <w:szCs w:val="24"/>
          <w:u w:val="single"/>
        </w:rPr>
      </w:pPr>
      <w:r w:rsidRPr="00AF2EA9">
        <w:rPr>
          <w:rFonts w:ascii="Times New Roman" w:hAnsi="Times New Roman"/>
          <w:sz w:val="24"/>
          <w:szCs w:val="24"/>
        </w:rPr>
        <w:t>Uchwała Nr 217/XVIII/16 Sejmiku Województwa Pomorskiego z dnia 29 lutego 2016 roku</w:t>
      </w:r>
      <w:r w:rsidRPr="00AF2EA9">
        <w:rPr>
          <w:rFonts w:ascii="Times New Roman" w:hAnsi="Times New Roman"/>
          <w:b/>
          <w:sz w:val="24"/>
          <w:szCs w:val="24"/>
        </w:rPr>
        <w:t xml:space="preserve"> </w:t>
      </w:r>
      <w:r w:rsidRPr="00AF2EA9">
        <w:rPr>
          <w:rFonts w:ascii="Times New Roman" w:hAnsi="Times New Roman"/>
          <w:sz w:val="24"/>
          <w:szCs w:val="24"/>
        </w:rPr>
        <w:t>w sprawie zatwierdzenia Planu Pracy Komisji Rewizyjnej Sejmiku Województwa Pomorskiego na 2016 rok,</w:t>
      </w:r>
    </w:p>
    <w:p w:rsidR="00AF2EA9" w:rsidRPr="00AF2EA9" w:rsidRDefault="00AF2EA9" w:rsidP="00AF2EA9">
      <w:pPr>
        <w:pStyle w:val="Akapitzlist"/>
        <w:numPr>
          <w:ilvl w:val="0"/>
          <w:numId w:val="36"/>
        </w:numPr>
        <w:spacing w:line="360" w:lineRule="auto"/>
        <w:jc w:val="both"/>
        <w:rPr>
          <w:rFonts w:ascii="Times New Roman" w:hAnsi="Times New Roman"/>
          <w:b/>
          <w:sz w:val="24"/>
          <w:szCs w:val="24"/>
          <w:u w:val="single"/>
        </w:rPr>
      </w:pPr>
      <w:r w:rsidRPr="00AF2EA9">
        <w:rPr>
          <w:rFonts w:ascii="Times New Roman" w:hAnsi="Times New Roman"/>
          <w:sz w:val="24"/>
          <w:szCs w:val="24"/>
        </w:rPr>
        <w:t>upoważnienie Przewodniczącego Sejmiku Województwa Pomorskiego z dnia                    23 marca 2016 roku.</w:t>
      </w:r>
    </w:p>
    <w:p w:rsidR="00AF2EA9" w:rsidRPr="00AF2EA9" w:rsidRDefault="00AF2EA9" w:rsidP="00AF2EA9">
      <w:pPr>
        <w:spacing w:line="360" w:lineRule="auto"/>
        <w:rPr>
          <w:rFonts w:ascii="Times New Roman" w:hAnsi="Times New Roman"/>
          <w:b/>
          <w:sz w:val="24"/>
          <w:szCs w:val="24"/>
          <w:u w:val="single"/>
        </w:rPr>
      </w:pPr>
    </w:p>
    <w:p w:rsidR="00AF2EA9" w:rsidRPr="00AF2EA9" w:rsidRDefault="00AF2EA9" w:rsidP="00AF2EA9">
      <w:pPr>
        <w:numPr>
          <w:ilvl w:val="0"/>
          <w:numId w:val="34"/>
        </w:numPr>
        <w:tabs>
          <w:tab w:val="num" w:pos="720"/>
        </w:tabs>
        <w:spacing w:line="360" w:lineRule="auto"/>
        <w:ind w:left="720"/>
        <w:rPr>
          <w:rFonts w:ascii="Times New Roman" w:hAnsi="Times New Roman"/>
          <w:b/>
          <w:sz w:val="24"/>
          <w:szCs w:val="24"/>
          <w:u w:val="single"/>
        </w:rPr>
      </w:pPr>
      <w:r w:rsidRPr="00AF2EA9">
        <w:rPr>
          <w:rFonts w:ascii="Times New Roman" w:hAnsi="Times New Roman"/>
          <w:b/>
          <w:sz w:val="24"/>
          <w:szCs w:val="24"/>
          <w:u w:val="single"/>
        </w:rPr>
        <w:t>Podmiot kontrolowany:</w:t>
      </w:r>
    </w:p>
    <w:p w:rsidR="00AF2EA9" w:rsidRPr="00AF2EA9" w:rsidRDefault="00AF2EA9" w:rsidP="00AF2EA9">
      <w:pPr>
        <w:numPr>
          <w:ilvl w:val="0"/>
          <w:numId w:val="16"/>
        </w:numPr>
        <w:spacing w:line="360" w:lineRule="auto"/>
        <w:jc w:val="both"/>
        <w:rPr>
          <w:rFonts w:ascii="Times New Roman" w:hAnsi="Times New Roman"/>
          <w:sz w:val="24"/>
          <w:szCs w:val="24"/>
        </w:rPr>
      </w:pPr>
      <w:r w:rsidRPr="00AF2EA9">
        <w:rPr>
          <w:rFonts w:ascii="Times New Roman" w:hAnsi="Times New Roman"/>
          <w:sz w:val="24"/>
          <w:szCs w:val="24"/>
        </w:rPr>
        <w:t xml:space="preserve">Analiza sposobu wykorzystania przekazanego majątku województwa pomorskiego do Pomorskiej Specjalnej Strefy Ekonomicznej Sp. z o. o. z siedzibą w Sopocie </w:t>
      </w:r>
      <w:r w:rsidRPr="00AF2EA9">
        <w:rPr>
          <w:rFonts w:ascii="Times New Roman" w:hAnsi="Times New Roman"/>
          <w:b/>
          <w:sz w:val="24"/>
          <w:szCs w:val="24"/>
        </w:rPr>
        <w:t>[PSSE]</w:t>
      </w:r>
      <w:r w:rsidRPr="00AF2EA9">
        <w:rPr>
          <w:rFonts w:ascii="Times New Roman" w:hAnsi="Times New Roman"/>
          <w:sz w:val="24"/>
          <w:szCs w:val="24"/>
        </w:rPr>
        <w:t xml:space="preserve"> oraz do Pomorskiej Agencji Rozwoju Regionalnego S.A. z siedzibą w Słupsku </w:t>
      </w:r>
      <w:r w:rsidRPr="00AF2EA9">
        <w:rPr>
          <w:rFonts w:ascii="Times New Roman" w:hAnsi="Times New Roman"/>
          <w:b/>
          <w:sz w:val="24"/>
          <w:szCs w:val="24"/>
        </w:rPr>
        <w:t>[PARR]</w:t>
      </w:r>
      <w:r w:rsidRPr="00AF2EA9">
        <w:rPr>
          <w:rFonts w:ascii="Times New Roman" w:hAnsi="Times New Roman"/>
          <w:sz w:val="24"/>
          <w:szCs w:val="24"/>
        </w:rPr>
        <w:t xml:space="preserve">. </w:t>
      </w:r>
    </w:p>
    <w:p w:rsidR="00AF2EA9" w:rsidRPr="00AF2EA9" w:rsidRDefault="00AF2EA9" w:rsidP="00AF2EA9">
      <w:pPr>
        <w:spacing w:line="360" w:lineRule="auto"/>
        <w:ind w:left="360"/>
        <w:rPr>
          <w:rFonts w:ascii="Times New Roman" w:hAnsi="Times New Roman"/>
          <w:b/>
          <w:sz w:val="24"/>
          <w:szCs w:val="24"/>
          <w:u w:val="single"/>
        </w:rPr>
      </w:pPr>
    </w:p>
    <w:p w:rsidR="00AF2EA9" w:rsidRDefault="00AF2EA9" w:rsidP="00AF2EA9">
      <w:pPr>
        <w:numPr>
          <w:ilvl w:val="0"/>
          <w:numId w:val="34"/>
        </w:numPr>
        <w:tabs>
          <w:tab w:val="num" w:pos="720"/>
        </w:tabs>
        <w:spacing w:line="360" w:lineRule="auto"/>
        <w:ind w:left="720"/>
        <w:rPr>
          <w:rFonts w:ascii="Times New Roman" w:hAnsi="Times New Roman"/>
          <w:b/>
          <w:sz w:val="24"/>
          <w:szCs w:val="24"/>
          <w:u w:val="single"/>
        </w:rPr>
      </w:pPr>
      <w:r w:rsidRPr="00AF2EA9">
        <w:rPr>
          <w:rFonts w:ascii="Times New Roman" w:hAnsi="Times New Roman"/>
          <w:b/>
          <w:sz w:val="24"/>
          <w:szCs w:val="24"/>
          <w:u w:val="single"/>
        </w:rPr>
        <w:t>Skład zespołu kontrolnego:</w:t>
      </w:r>
    </w:p>
    <w:p w:rsidR="00AF2EA9" w:rsidRPr="00AF2EA9" w:rsidRDefault="00AF2EA9" w:rsidP="00AF2EA9">
      <w:pPr>
        <w:pStyle w:val="Akapitzlist"/>
        <w:numPr>
          <w:ilvl w:val="0"/>
          <w:numId w:val="16"/>
        </w:numPr>
        <w:spacing w:line="360" w:lineRule="auto"/>
        <w:rPr>
          <w:rFonts w:ascii="Times New Roman" w:hAnsi="Times New Roman"/>
          <w:b/>
          <w:sz w:val="24"/>
          <w:szCs w:val="24"/>
          <w:u w:val="single"/>
        </w:rPr>
      </w:pPr>
      <w:r w:rsidRPr="00AF2EA9">
        <w:rPr>
          <w:rFonts w:ascii="Times New Roman" w:hAnsi="Times New Roman"/>
          <w:sz w:val="24"/>
          <w:szCs w:val="24"/>
        </w:rPr>
        <w:t>Jacek Bendykowski – Przewodniczący,</w:t>
      </w:r>
    </w:p>
    <w:p w:rsidR="00AF2EA9" w:rsidRPr="00AF2EA9" w:rsidRDefault="00AF2EA9" w:rsidP="00AF2EA9">
      <w:pPr>
        <w:pStyle w:val="Akapitzlist"/>
        <w:numPr>
          <w:ilvl w:val="0"/>
          <w:numId w:val="16"/>
        </w:numPr>
        <w:spacing w:line="360" w:lineRule="auto"/>
        <w:rPr>
          <w:rFonts w:ascii="Times New Roman" w:hAnsi="Times New Roman"/>
          <w:b/>
          <w:sz w:val="24"/>
          <w:szCs w:val="24"/>
          <w:u w:val="single"/>
        </w:rPr>
      </w:pPr>
      <w:r w:rsidRPr="00AF2EA9">
        <w:rPr>
          <w:rFonts w:ascii="Times New Roman" w:hAnsi="Times New Roman"/>
          <w:sz w:val="24"/>
          <w:szCs w:val="24"/>
        </w:rPr>
        <w:t>Bartosz Piotrusiewicz,</w:t>
      </w:r>
    </w:p>
    <w:p w:rsidR="00AF2EA9" w:rsidRPr="00AF2EA9" w:rsidRDefault="00AF2EA9" w:rsidP="00AF2EA9">
      <w:pPr>
        <w:pStyle w:val="Akapitzlist"/>
        <w:numPr>
          <w:ilvl w:val="0"/>
          <w:numId w:val="16"/>
        </w:numPr>
        <w:spacing w:line="360" w:lineRule="auto"/>
        <w:rPr>
          <w:rFonts w:ascii="Times New Roman" w:hAnsi="Times New Roman"/>
          <w:b/>
          <w:sz w:val="24"/>
          <w:szCs w:val="24"/>
          <w:u w:val="single"/>
        </w:rPr>
      </w:pPr>
      <w:r w:rsidRPr="00AF2EA9">
        <w:rPr>
          <w:rFonts w:ascii="Times New Roman" w:hAnsi="Times New Roman"/>
          <w:sz w:val="24"/>
          <w:szCs w:val="24"/>
        </w:rPr>
        <w:t>Danuta Sikora.</w:t>
      </w:r>
    </w:p>
    <w:p w:rsidR="00AF2EA9" w:rsidRPr="00AF2EA9" w:rsidRDefault="00AF2EA9" w:rsidP="00AF2EA9">
      <w:pPr>
        <w:spacing w:line="360" w:lineRule="auto"/>
        <w:ind w:left="720"/>
        <w:rPr>
          <w:rFonts w:ascii="Times New Roman" w:hAnsi="Times New Roman"/>
          <w:b/>
          <w:sz w:val="24"/>
          <w:szCs w:val="24"/>
          <w:u w:val="single"/>
        </w:rPr>
      </w:pPr>
    </w:p>
    <w:p w:rsidR="00AF2EA9" w:rsidRPr="00AF2EA9" w:rsidRDefault="00AF2EA9" w:rsidP="00AF2EA9">
      <w:pPr>
        <w:numPr>
          <w:ilvl w:val="0"/>
          <w:numId w:val="34"/>
        </w:numPr>
        <w:tabs>
          <w:tab w:val="num" w:pos="720"/>
        </w:tabs>
        <w:spacing w:line="360" w:lineRule="auto"/>
        <w:ind w:left="720"/>
        <w:rPr>
          <w:rFonts w:ascii="Times New Roman" w:hAnsi="Times New Roman"/>
          <w:b/>
          <w:sz w:val="24"/>
          <w:szCs w:val="24"/>
          <w:u w:val="single"/>
        </w:rPr>
      </w:pPr>
      <w:r w:rsidRPr="00AF2EA9">
        <w:rPr>
          <w:rFonts w:ascii="Times New Roman" w:hAnsi="Times New Roman"/>
          <w:b/>
          <w:sz w:val="24"/>
          <w:szCs w:val="24"/>
          <w:u w:val="single"/>
        </w:rPr>
        <w:t>Termin kontroli:</w:t>
      </w:r>
    </w:p>
    <w:p w:rsidR="00AF2EA9" w:rsidRPr="00AF2EA9" w:rsidRDefault="00AF2EA9" w:rsidP="00AF2EA9">
      <w:pPr>
        <w:widowControl w:val="0"/>
        <w:suppressAutoHyphens/>
        <w:spacing w:line="360" w:lineRule="auto"/>
        <w:ind w:left="708"/>
        <w:jc w:val="both"/>
        <w:rPr>
          <w:rFonts w:ascii="Times New Roman" w:hAnsi="Times New Roman"/>
          <w:sz w:val="24"/>
          <w:szCs w:val="24"/>
        </w:rPr>
      </w:pPr>
      <w:r w:rsidRPr="00AF2EA9">
        <w:rPr>
          <w:rFonts w:ascii="Times New Roman" w:hAnsi="Times New Roman"/>
          <w:sz w:val="24"/>
          <w:szCs w:val="24"/>
        </w:rPr>
        <w:t xml:space="preserve">Członkowie Zespołu Kontrolnego wyznaczyli termin do przeprowadzenia kontroli </w:t>
      </w:r>
      <w:r w:rsidRPr="00AF2EA9">
        <w:rPr>
          <w:rFonts w:ascii="Times New Roman" w:hAnsi="Times New Roman"/>
          <w:sz w:val="24"/>
          <w:szCs w:val="24"/>
        </w:rPr>
        <w:br/>
        <w:t xml:space="preserve">do końca listopada 2016 roku. </w:t>
      </w:r>
    </w:p>
    <w:p w:rsidR="00AF2EA9" w:rsidRDefault="00AF2EA9" w:rsidP="00AF2EA9">
      <w:pPr>
        <w:spacing w:line="360" w:lineRule="auto"/>
        <w:rPr>
          <w:rFonts w:ascii="Times New Roman" w:hAnsi="Times New Roman"/>
          <w:b/>
          <w:sz w:val="24"/>
          <w:szCs w:val="24"/>
          <w:u w:val="single"/>
        </w:rPr>
      </w:pPr>
    </w:p>
    <w:p w:rsidR="00AF2EA9" w:rsidRPr="00AF2EA9" w:rsidRDefault="00AF2EA9" w:rsidP="00AF2EA9">
      <w:pPr>
        <w:spacing w:line="360" w:lineRule="auto"/>
        <w:rPr>
          <w:rFonts w:ascii="Times New Roman" w:hAnsi="Times New Roman"/>
          <w:b/>
          <w:sz w:val="24"/>
          <w:szCs w:val="24"/>
          <w:u w:val="single"/>
        </w:rPr>
      </w:pPr>
    </w:p>
    <w:p w:rsidR="00AF2EA9" w:rsidRPr="00AF2EA9" w:rsidRDefault="00AF2EA9" w:rsidP="00AF2EA9">
      <w:pPr>
        <w:numPr>
          <w:ilvl w:val="0"/>
          <w:numId w:val="34"/>
        </w:numPr>
        <w:tabs>
          <w:tab w:val="num" w:pos="720"/>
        </w:tabs>
        <w:spacing w:line="360" w:lineRule="auto"/>
        <w:ind w:left="720"/>
        <w:rPr>
          <w:rFonts w:ascii="Times New Roman" w:hAnsi="Times New Roman"/>
          <w:b/>
          <w:sz w:val="24"/>
          <w:szCs w:val="24"/>
          <w:u w:val="single"/>
        </w:rPr>
      </w:pPr>
      <w:r w:rsidRPr="00AF2EA9">
        <w:rPr>
          <w:rFonts w:ascii="Times New Roman" w:hAnsi="Times New Roman"/>
          <w:b/>
          <w:sz w:val="24"/>
          <w:szCs w:val="24"/>
          <w:u w:val="single"/>
        </w:rPr>
        <w:t>Zakres i opis kontroli:</w:t>
      </w:r>
    </w:p>
    <w:p w:rsidR="00AF2EA9" w:rsidRPr="00AF2EA9" w:rsidRDefault="00AF2EA9" w:rsidP="00AF2EA9">
      <w:pPr>
        <w:pStyle w:val="NormalnyWeb"/>
        <w:spacing w:before="0" w:beforeAutospacing="0" w:after="0" w:afterAutospacing="0" w:line="360" w:lineRule="auto"/>
        <w:ind w:firstLine="708"/>
        <w:jc w:val="both"/>
      </w:pPr>
    </w:p>
    <w:p w:rsidR="00AF2EA9" w:rsidRPr="00AF2EA9" w:rsidRDefault="00AF2EA9" w:rsidP="00AF2EA9">
      <w:pPr>
        <w:pStyle w:val="NormalnyWeb"/>
        <w:spacing w:before="0" w:beforeAutospacing="0" w:after="0" w:afterAutospacing="0" w:line="360" w:lineRule="auto"/>
        <w:ind w:left="360" w:firstLine="348"/>
        <w:jc w:val="both"/>
      </w:pPr>
      <w:r w:rsidRPr="00AF2EA9">
        <w:t xml:space="preserve">Członkowie Zespołu Kontrolnego 20 kwietnia 2016 roku wystąpili do Zarządu Województwa Pomorskiego o materiały umożliwiające analizę działalności PSSE </w:t>
      </w:r>
      <w:r w:rsidRPr="00AF2EA9">
        <w:br/>
      </w:r>
      <w:r w:rsidRPr="00AF2EA9">
        <w:lastRenderedPageBreak/>
        <w:t xml:space="preserve">oraz PARR. Po zapoznaniu się Radnych z umową spółki PSSE oraz statutem PARR, </w:t>
      </w:r>
      <w:r w:rsidRPr="00AF2EA9">
        <w:br/>
        <w:t xml:space="preserve">ze sprawozdaniami finansowymi za lata 2014 i 2015, z aktualnymi odpowiednio listami udziałowców i akcjonariuszy, w tym z informacjami nt akcji uprzywilejowanych </w:t>
      </w:r>
      <w:r w:rsidRPr="00AF2EA9">
        <w:br/>
        <w:t xml:space="preserve">w przypadku PARR, a także z informacjami, dotyczącymi przekazanych przez </w:t>
      </w:r>
      <w:r w:rsidRPr="00AF2EA9">
        <w:br/>
        <w:t>SWP substratów majątkowych do obu spółek odbyło się spotkanie z Zarządem PSSE</w:t>
      </w:r>
      <w:r w:rsidR="00561219">
        <w:t xml:space="preserve"> </w:t>
      </w:r>
      <w:r w:rsidR="00561219">
        <w:br/>
        <w:t xml:space="preserve">i PARR </w:t>
      </w:r>
      <w:r w:rsidRPr="00AF2EA9">
        <w:t>(w dniach 23.06.2016. oraz 08.11.2016).</w:t>
      </w:r>
    </w:p>
    <w:p w:rsidR="00AF2EA9" w:rsidRPr="00AF2EA9" w:rsidRDefault="00AF2EA9" w:rsidP="00AF2EA9">
      <w:pPr>
        <w:spacing w:line="360" w:lineRule="auto"/>
        <w:ind w:left="360" w:firstLine="348"/>
        <w:jc w:val="both"/>
        <w:rPr>
          <w:rFonts w:ascii="Times New Roman" w:hAnsi="Times New Roman"/>
          <w:snapToGrid w:val="0"/>
          <w:sz w:val="24"/>
          <w:szCs w:val="24"/>
        </w:rPr>
      </w:pPr>
      <w:r w:rsidRPr="00AF2EA9">
        <w:rPr>
          <w:rFonts w:ascii="Times New Roman" w:hAnsi="Times New Roman"/>
          <w:snapToGrid w:val="0"/>
          <w:sz w:val="24"/>
          <w:szCs w:val="24"/>
        </w:rPr>
        <w:t>Zgodnie z rozporządzeniem z dnia 15 grudnia 2008 r. w sprawie pomorskiej specjalnej strefy ekonomicznej (tj. Dz. U. z 2015 r., poz. 758 ze zm.) zarządzającym strefą jest Pomorska Specjalna Strefa Ekonomiczna Sp. z o.o. z siedzibą w Sopocie. Natomiast zgodnie z rozporządzeniem z dnia 9 września 1997 r. w sprawie ustanowienia słupskiej specjalnej strefy ekonomicznej (Dz. U. Nr 135, poz. 905 ze zm.) zarządzającym strefą ustanowiono Pomorską Agencję Rozwoju Regionalnego S.A. z siedzibą w Słupsku, obecnie obowiązująca wersja rozporządzenia to rozporządzenie z dnia 15 grudnia 2008 r. (tj. D</w:t>
      </w:r>
      <w:r w:rsidR="00561219">
        <w:rPr>
          <w:rFonts w:ascii="Times New Roman" w:hAnsi="Times New Roman"/>
          <w:snapToGrid w:val="0"/>
          <w:sz w:val="24"/>
          <w:szCs w:val="24"/>
        </w:rPr>
        <w:t>z. U. z 2016 poz. 712</w:t>
      </w:r>
      <w:r w:rsidRPr="00AF2EA9">
        <w:rPr>
          <w:rFonts w:ascii="Times New Roman" w:hAnsi="Times New Roman"/>
          <w:snapToGrid w:val="0"/>
          <w:sz w:val="24"/>
          <w:szCs w:val="24"/>
        </w:rPr>
        <w:t>.).</w:t>
      </w:r>
    </w:p>
    <w:p w:rsidR="00AF2EA9" w:rsidRPr="00AF2EA9" w:rsidRDefault="00AF2EA9" w:rsidP="00AF2EA9">
      <w:pPr>
        <w:tabs>
          <w:tab w:val="left" w:pos="709"/>
        </w:tabs>
        <w:spacing w:line="360" w:lineRule="auto"/>
        <w:ind w:left="360"/>
        <w:jc w:val="both"/>
        <w:rPr>
          <w:rFonts w:ascii="Times New Roman" w:hAnsi="Times New Roman"/>
          <w:snapToGrid w:val="0"/>
          <w:sz w:val="24"/>
          <w:szCs w:val="24"/>
        </w:rPr>
      </w:pPr>
      <w:r w:rsidRPr="00AF2EA9">
        <w:rPr>
          <w:rFonts w:ascii="Times New Roman" w:hAnsi="Times New Roman"/>
          <w:snapToGrid w:val="0"/>
          <w:sz w:val="24"/>
          <w:szCs w:val="24"/>
        </w:rPr>
        <w:tab/>
        <w:t xml:space="preserve">Marszałek Województwa w odpowiedzi na pismo Przewodniczącego Zespołu Kontrolnego poinformował, iż </w:t>
      </w:r>
      <w:r w:rsidRPr="00AF2EA9">
        <w:rPr>
          <w:rFonts w:ascii="Times New Roman" w:hAnsi="Times New Roman"/>
          <w:sz w:val="24"/>
          <w:szCs w:val="24"/>
        </w:rPr>
        <w:t xml:space="preserve">Urząd Marszałkowski Województwa Pomorskiego nie jest </w:t>
      </w:r>
      <w:r w:rsidRPr="00AF2EA9">
        <w:rPr>
          <w:rFonts w:ascii="Times New Roman" w:hAnsi="Times New Roman"/>
          <w:sz w:val="24"/>
          <w:szCs w:val="24"/>
        </w:rPr>
        <w:br/>
        <w:t xml:space="preserve">w posiadaniu sprawozdań finansowych za rok 2015 ww. podmiotów. Zgodnie z art. 231 </w:t>
      </w:r>
      <w:r w:rsidRPr="00AF2EA9">
        <w:rPr>
          <w:rFonts w:ascii="Times New Roman" w:hAnsi="Times New Roman"/>
          <w:sz w:val="24"/>
          <w:szCs w:val="24"/>
        </w:rPr>
        <w:br/>
        <w:t xml:space="preserve">§ 1 oraz art. 395 § 1 ustawy z dnia 15 września 2000 r. Kodeks spółek handlowych </w:t>
      </w:r>
      <w:r w:rsidRPr="00AF2EA9">
        <w:rPr>
          <w:rFonts w:ascii="Times New Roman" w:hAnsi="Times New Roman"/>
          <w:sz w:val="24"/>
          <w:szCs w:val="24"/>
        </w:rPr>
        <w:br/>
        <w:t>(tj. Dz. U. z 201</w:t>
      </w:r>
      <w:r w:rsidR="00B2414B">
        <w:rPr>
          <w:rFonts w:ascii="Times New Roman" w:hAnsi="Times New Roman"/>
          <w:sz w:val="24"/>
          <w:szCs w:val="24"/>
        </w:rPr>
        <w:t xml:space="preserve">6 poz. 1578) </w:t>
      </w:r>
      <w:r w:rsidRPr="00AF2EA9">
        <w:rPr>
          <w:rFonts w:ascii="Times New Roman" w:hAnsi="Times New Roman"/>
          <w:sz w:val="24"/>
          <w:szCs w:val="24"/>
        </w:rPr>
        <w:t xml:space="preserve">zwyczajne zgromadzenia, na których mają zostać zatwierdzone sprawozdania finansowe spółek, powinny odbyć się w terminie sześciu miesięcy po upływie każdego roku obrotowego. W przypadku Pomorskiej Specjalnej Strefy Ekonomicznej Sp. z o.o. oraz Pomorskiej Agencji Rozwoju Regionalnego S.A. rokiem obrotowym jest rok kalendarzowy, czyli zatwierdzenie sprawozdań finansowych za 2015 rok powinno nastąpić do końca czerwca 2016 r. Województwo Pomorskie nie posiada udziałów uprzywilejowanych w kapitale zakładowym Pomorskiej Specjalnej Strefy Ekonomicznej Sp. z o.o. W odniesieniu natomiast do Pomorskiej Agencji Rozwoju Regionalnego S.A. Województwo Pomorskie posiada w tej spółce 25.378 akcji uprzywilejowanych w ten sposób, że jedna akcja daje prawo do pięciu głosów </w:t>
      </w:r>
      <w:r w:rsidRPr="00AF2EA9">
        <w:rPr>
          <w:rFonts w:ascii="Times New Roman" w:hAnsi="Times New Roman"/>
          <w:sz w:val="24"/>
          <w:szCs w:val="24"/>
        </w:rPr>
        <w:br/>
        <w:t xml:space="preserve">na walnym zgromadzeniu oraz 58.568 akcji uprawniających do dwóch głosów z jednej akcji. W konsekwencji tego, Województwo Pomorskie, pomimo udziału w kapitale zakładowym wynoszącym 35,98 %, posiada aż 57,76% głosów na walnym zgromadzeniu. </w:t>
      </w:r>
    </w:p>
    <w:p w:rsidR="00AF2EA9" w:rsidRPr="00AF2EA9" w:rsidRDefault="00AF2EA9" w:rsidP="00AF2EA9">
      <w:pPr>
        <w:spacing w:line="360" w:lineRule="auto"/>
        <w:ind w:left="360" w:firstLine="348"/>
        <w:jc w:val="both"/>
        <w:rPr>
          <w:rFonts w:ascii="Times New Roman" w:hAnsi="Times New Roman"/>
          <w:snapToGrid w:val="0"/>
          <w:sz w:val="24"/>
          <w:szCs w:val="24"/>
        </w:rPr>
      </w:pPr>
      <w:r w:rsidRPr="00AF2EA9">
        <w:rPr>
          <w:rFonts w:ascii="Times New Roman" w:hAnsi="Times New Roman"/>
          <w:snapToGrid w:val="0"/>
          <w:sz w:val="24"/>
          <w:szCs w:val="24"/>
        </w:rPr>
        <w:t xml:space="preserve">Radni podczas kontroli przeanalizowali podjętą 15 września 2014 r. przez Sejmik Województwa Pomorskiego uchwałę nr 910/XLIII/14 w sprawie wyrażenia zgody na wniesienie przez Województwo Pomorskie do Spółki działającej pod nazwą Pomorska </w:t>
      </w:r>
      <w:r w:rsidRPr="00AF2EA9">
        <w:rPr>
          <w:rFonts w:ascii="Times New Roman" w:hAnsi="Times New Roman"/>
          <w:snapToGrid w:val="0"/>
          <w:sz w:val="24"/>
          <w:szCs w:val="24"/>
        </w:rPr>
        <w:lastRenderedPageBreak/>
        <w:t xml:space="preserve">Agencja Rozwoju Regionalnego S.A. z siedzibą w Słupsku wkładu niepieniężnego </w:t>
      </w:r>
      <w:r w:rsidRPr="00AF2EA9">
        <w:rPr>
          <w:rFonts w:ascii="Times New Roman" w:hAnsi="Times New Roman"/>
          <w:snapToGrid w:val="0"/>
          <w:sz w:val="24"/>
          <w:szCs w:val="24"/>
        </w:rPr>
        <w:br/>
        <w:t xml:space="preserve">na pokrycie akcji w podwyższonym kapitale zakładowym Spółki. Wkładem niepieniężnym, o którym mowa w treści uchwały, była nieruchomość zabudowana, wchodząca w skład zabudowy szpitalnej w Słupsku. Powyższa uchwała, w związku </w:t>
      </w:r>
      <w:r w:rsidRPr="00AF2EA9">
        <w:rPr>
          <w:rFonts w:ascii="Times New Roman" w:hAnsi="Times New Roman"/>
          <w:snapToGrid w:val="0"/>
          <w:sz w:val="24"/>
          <w:szCs w:val="24"/>
        </w:rPr>
        <w:br/>
        <w:t xml:space="preserve">z koniecznością przeprowadzenia prac rozbiórkowych na przedmiotowej nieruchomości, została zmieniona uchwałą nr 72/VI/15 Sejmiku Województwa Pomorskiego </w:t>
      </w:r>
      <w:r w:rsidRPr="00AF2EA9">
        <w:rPr>
          <w:rFonts w:ascii="Times New Roman" w:hAnsi="Times New Roman"/>
          <w:snapToGrid w:val="0"/>
          <w:sz w:val="24"/>
          <w:szCs w:val="24"/>
        </w:rPr>
        <w:br/>
        <w:t xml:space="preserve">z dnia 23 lutego 2015 r. </w:t>
      </w:r>
      <w:r w:rsidR="00B2414B">
        <w:rPr>
          <w:rFonts w:ascii="Times New Roman" w:hAnsi="Times New Roman"/>
          <w:snapToGrid w:val="0"/>
          <w:sz w:val="24"/>
          <w:szCs w:val="24"/>
        </w:rPr>
        <w:t xml:space="preserve">Radni </w:t>
      </w:r>
      <w:r w:rsidRPr="00AF2EA9">
        <w:rPr>
          <w:rFonts w:ascii="Times New Roman" w:hAnsi="Times New Roman"/>
          <w:snapToGrid w:val="0"/>
          <w:sz w:val="24"/>
          <w:szCs w:val="24"/>
        </w:rPr>
        <w:t xml:space="preserve">zapoznali się </w:t>
      </w:r>
      <w:r w:rsidR="00B2414B" w:rsidRPr="00AF2EA9">
        <w:rPr>
          <w:rFonts w:ascii="Times New Roman" w:hAnsi="Times New Roman"/>
          <w:snapToGrid w:val="0"/>
          <w:sz w:val="24"/>
          <w:szCs w:val="24"/>
        </w:rPr>
        <w:t xml:space="preserve">również </w:t>
      </w:r>
      <w:r w:rsidRPr="00AF2EA9">
        <w:rPr>
          <w:rFonts w:ascii="Times New Roman" w:hAnsi="Times New Roman"/>
          <w:snapToGrid w:val="0"/>
          <w:sz w:val="24"/>
          <w:szCs w:val="24"/>
        </w:rPr>
        <w:t xml:space="preserve">z podjętą w dniu 15 czerwca 2015 r. przez Zwyczajne Walne Zgromadzenie Pomorskiej Agencji Rozwoju Regionalnego S.A. </w:t>
      </w:r>
      <w:r w:rsidRPr="00AF2EA9">
        <w:rPr>
          <w:rFonts w:ascii="Times New Roman" w:hAnsi="Times New Roman"/>
          <w:snapToGrid w:val="0"/>
          <w:sz w:val="24"/>
          <w:szCs w:val="24"/>
        </w:rPr>
        <w:br/>
      </w:r>
      <w:r w:rsidR="00D31EE5">
        <w:rPr>
          <w:rFonts w:ascii="Times New Roman" w:hAnsi="Times New Roman"/>
          <w:snapToGrid w:val="0"/>
          <w:sz w:val="24"/>
          <w:szCs w:val="24"/>
        </w:rPr>
        <w:t>z siedzibą w Słupsku</w:t>
      </w:r>
      <w:r w:rsidRPr="00AF2EA9">
        <w:rPr>
          <w:rFonts w:ascii="Times New Roman" w:hAnsi="Times New Roman"/>
          <w:snapToGrid w:val="0"/>
          <w:sz w:val="24"/>
          <w:szCs w:val="24"/>
        </w:rPr>
        <w:t xml:space="preserve"> uchwałą Nr 12/2015 w sprawie podwyższenia kapitału zakładowego o kwotę 2.056.800 złotych, to jest do kwoty 30.891.400 złotych w drodze emisji 20.568 imiennych, uprzywilejowanych akcji serii  „M”, o wartości nominalnej 100 złotych każda, o numerach od 1 do 20.568. Akcje pokryte zostały wkładem niepieniężnym w postaci prawa własności nieruchomości gruntowej zabudowanej, położonej w Słupsku, przy ul. Obrońców Wybrzeża. </w:t>
      </w:r>
      <w:r w:rsidRPr="00AF2EA9">
        <w:rPr>
          <w:rFonts w:ascii="Times New Roman" w:hAnsi="Times New Roman"/>
          <w:sz w:val="24"/>
          <w:szCs w:val="24"/>
        </w:rPr>
        <w:t>Województwo Pomorskie objęło 20.568 nowo utworzonych akcji o łącznej wartości 2.056.800 zł</w:t>
      </w:r>
      <w:r w:rsidRPr="00AF2EA9">
        <w:rPr>
          <w:rFonts w:ascii="Times New Roman" w:hAnsi="Times New Roman"/>
          <w:b/>
          <w:sz w:val="24"/>
          <w:szCs w:val="24"/>
        </w:rPr>
        <w:t>.</w:t>
      </w:r>
      <w:r w:rsidRPr="00AF2EA9">
        <w:rPr>
          <w:rFonts w:ascii="Times New Roman" w:hAnsi="Times New Roman"/>
          <w:sz w:val="24"/>
          <w:szCs w:val="24"/>
        </w:rPr>
        <w:t xml:space="preserve"> Podwyższenie kapitału zakładowego wpisano do rejestru przedsiębiorców Kraj</w:t>
      </w:r>
      <w:r w:rsidR="00D31EE5">
        <w:rPr>
          <w:rFonts w:ascii="Times New Roman" w:hAnsi="Times New Roman"/>
          <w:sz w:val="24"/>
          <w:szCs w:val="24"/>
        </w:rPr>
        <w:t xml:space="preserve">owego Rejestru Sądowego w dniu </w:t>
      </w:r>
      <w:r w:rsidRPr="00AF2EA9">
        <w:rPr>
          <w:rFonts w:ascii="Times New Roman" w:hAnsi="Times New Roman"/>
          <w:sz w:val="24"/>
          <w:szCs w:val="24"/>
        </w:rPr>
        <w:t xml:space="preserve">6 listopada 2015 r. </w:t>
      </w:r>
    </w:p>
    <w:p w:rsidR="00D31EE5" w:rsidRDefault="00AF2EA9" w:rsidP="00AF2EA9">
      <w:pPr>
        <w:spacing w:line="360" w:lineRule="auto"/>
        <w:ind w:left="360" w:firstLine="348"/>
        <w:jc w:val="both"/>
        <w:rPr>
          <w:rFonts w:ascii="Times New Roman" w:hAnsi="Times New Roman"/>
          <w:sz w:val="24"/>
          <w:szCs w:val="24"/>
        </w:rPr>
      </w:pPr>
      <w:r w:rsidRPr="00AF2EA9">
        <w:rPr>
          <w:rFonts w:ascii="Times New Roman" w:hAnsi="Times New Roman"/>
          <w:snapToGrid w:val="0"/>
          <w:sz w:val="24"/>
          <w:szCs w:val="24"/>
        </w:rPr>
        <w:t xml:space="preserve">Zespół Kontrolny został poinformowany, iż głównym celem wniesienia do Spółki nieruchomości było wsparcie przedsiębiorców w zakresie zapewnienia im powierzchni </w:t>
      </w:r>
      <w:r w:rsidRPr="00AF2EA9">
        <w:rPr>
          <w:rFonts w:ascii="Times New Roman" w:hAnsi="Times New Roman"/>
          <w:snapToGrid w:val="0"/>
          <w:sz w:val="24"/>
          <w:szCs w:val="24"/>
        </w:rPr>
        <w:br/>
        <w:t xml:space="preserve">na prowadzenie działalności gospodarczej. Budynek poszpitalny ma zostać wykorzystany na potrzeby przedsiębiorców, którzy zakończyli proces „inkubacji” w Słupskim Inkubatorze Technologicznym i poszukiwać będą nowych powierzchni niezbędnych </w:t>
      </w:r>
      <w:r w:rsidRPr="00AF2EA9">
        <w:rPr>
          <w:rFonts w:ascii="Times New Roman" w:hAnsi="Times New Roman"/>
          <w:snapToGrid w:val="0"/>
          <w:sz w:val="24"/>
          <w:szCs w:val="24"/>
        </w:rPr>
        <w:br/>
        <w:t xml:space="preserve">dla dalszego prowadzenia przez nich działalności gospodarczej. Ponadto istnieje także możliwość wykorzystania przekazanych nieruchomości na potrzeby planowanych przedsięwzięć Pomorskiej Agencji Rozwoju Regionalnego S.A., tj. Centrum Promocji </w:t>
      </w:r>
      <w:r w:rsidRPr="00AF2EA9">
        <w:rPr>
          <w:rFonts w:ascii="Times New Roman" w:hAnsi="Times New Roman"/>
          <w:snapToGrid w:val="0"/>
          <w:sz w:val="24"/>
          <w:szCs w:val="24"/>
        </w:rPr>
        <w:br/>
        <w:t xml:space="preserve">i Wspierania Nowych Technologii, Punktu Wymiany Ruchu Internetowego lub Centrum Aktywności i Rehabilitacji. </w:t>
      </w:r>
      <w:r w:rsidRPr="00AF2EA9">
        <w:rPr>
          <w:rFonts w:ascii="Times New Roman" w:hAnsi="Times New Roman"/>
          <w:sz w:val="24"/>
          <w:szCs w:val="24"/>
        </w:rPr>
        <w:t xml:space="preserve">Dotychczas Spółka wykonała  inwentaryzację wszystkich budynków wraz z opracowaniem koncepcji adaptacji i przebudowy budynków poszpitalnych. Zlecono również ekspertyzę stropów budynku mikrobiologii i warsztatów </w:t>
      </w:r>
    </w:p>
    <w:p w:rsidR="00AF2EA9" w:rsidRPr="00AF2EA9" w:rsidRDefault="00AF2EA9" w:rsidP="00D31EE5">
      <w:pPr>
        <w:spacing w:line="360" w:lineRule="auto"/>
        <w:ind w:left="360"/>
        <w:jc w:val="both"/>
        <w:rPr>
          <w:rFonts w:ascii="Times New Roman" w:hAnsi="Times New Roman"/>
          <w:sz w:val="24"/>
          <w:szCs w:val="24"/>
        </w:rPr>
      </w:pPr>
      <w:r w:rsidRPr="00AF2EA9">
        <w:rPr>
          <w:rFonts w:ascii="Times New Roman" w:hAnsi="Times New Roman"/>
          <w:sz w:val="24"/>
          <w:szCs w:val="24"/>
        </w:rPr>
        <w:t xml:space="preserve">dotyczącą możliwości ich zaadaptowania. Po wnikliwej analizie materiałów spółka zakłada zlecenie wykonania dokumentacji technicznej w celu uzyskania pozwolenia na budowę. W odniesieniu do Pomorskiej Specjalnej Strefy Ekonomicznej Sp. z o.o. Samorząd Województwa Pomorskiego w okresie dla żądanych sprawozdań nie przekazał żadnych składników majątkowych. </w:t>
      </w:r>
    </w:p>
    <w:p w:rsidR="00AF2EA9" w:rsidRPr="00AF2EA9" w:rsidRDefault="00AF2EA9" w:rsidP="00AF2EA9">
      <w:pPr>
        <w:autoSpaceDE w:val="0"/>
        <w:autoSpaceDN w:val="0"/>
        <w:adjustRightInd w:val="0"/>
        <w:spacing w:line="360" w:lineRule="auto"/>
        <w:ind w:firstLine="360"/>
        <w:jc w:val="both"/>
        <w:rPr>
          <w:rFonts w:ascii="Times New Roman" w:hAnsi="Times New Roman"/>
          <w:sz w:val="24"/>
          <w:szCs w:val="24"/>
        </w:rPr>
      </w:pPr>
      <w:r w:rsidRPr="00AF2EA9">
        <w:rPr>
          <w:rFonts w:ascii="Times New Roman" w:hAnsi="Times New Roman"/>
          <w:sz w:val="24"/>
          <w:szCs w:val="24"/>
        </w:rPr>
        <w:lastRenderedPageBreak/>
        <w:t xml:space="preserve">Zgodnie z art. 5 ust. 1 ustawy o </w:t>
      </w:r>
      <w:proofErr w:type="spellStart"/>
      <w:r w:rsidRPr="00AF2EA9">
        <w:rPr>
          <w:rFonts w:ascii="Times New Roman" w:hAnsi="Times New Roman"/>
          <w:sz w:val="24"/>
          <w:szCs w:val="24"/>
        </w:rPr>
        <w:t>sse</w:t>
      </w:r>
      <w:proofErr w:type="spellEnd"/>
      <w:r w:rsidRPr="00AF2EA9">
        <w:rPr>
          <w:rFonts w:ascii="Times New Roman" w:hAnsi="Times New Roman"/>
          <w:sz w:val="24"/>
          <w:szCs w:val="24"/>
        </w:rPr>
        <w:t xml:space="preserve"> statusem strefy mogą być obejmowane grunty</w:t>
      </w:r>
      <w:r w:rsidRPr="00AF2EA9">
        <w:rPr>
          <w:rFonts w:ascii="Times New Roman" w:hAnsi="Times New Roman"/>
          <w:color w:val="FF0000"/>
          <w:sz w:val="24"/>
          <w:szCs w:val="24"/>
        </w:rPr>
        <w:t xml:space="preserve"> </w:t>
      </w:r>
      <w:r w:rsidRPr="00AF2EA9">
        <w:rPr>
          <w:rFonts w:ascii="Times New Roman" w:hAnsi="Times New Roman"/>
          <w:sz w:val="24"/>
          <w:szCs w:val="24"/>
        </w:rPr>
        <w:t xml:space="preserve">stanowiące własność zarządzającego, Skarbu Państwa, jednoosobowej spółki Skarbu Państwa, jednostki samorządu terytorialnego i związku komunalnego albo będące w użytkowaniu wieczystym zarządzającego lub jednoosobowej spółki Skarbu Państwa, czyli tzw. grunty publiczne. Kryteria włączania do stref takich gruntów określa </w:t>
      </w:r>
      <w:r w:rsidRPr="00AF2EA9">
        <w:rPr>
          <w:rFonts w:ascii="Times New Roman" w:hAnsi="Times New Roman"/>
          <w:i/>
          <w:sz w:val="24"/>
          <w:szCs w:val="24"/>
        </w:rPr>
        <w:t xml:space="preserve">Koncepcja rozwoju specjalnych stref ekonomicznych, </w:t>
      </w:r>
      <w:r w:rsidRPr="00AF2EA9">
        <w:rPr>
          <w:rFonts w:ascii="Times New Roman" w:hAnsi="Times New Roman"/>
          <w:iCs/>
          <w:sz w:val="24"/>
          <w:szCs w:val="24"/>
        </w:rPr>
        <w:t>przyjęta przez Radę Ministrów w 27 stycznia 2009 r.</w:t>
      </w:r>
    </w:p>
    <w:p w:rsidR="00AF2EA9" w:rsidRPr="00AF2EA9" w:rsidRDefault="00AF2EA9" w:rsidP="00AF2EA9">
      <w:pPr>
        <w:autoSpaceDE w:val="0"/>
        <w:autoSpaceDN w:val="0"/>
        <w:adjustRightInd w:val="0"/>
        <w:spacing w:line="360" w:lineRule="auto"/>
        <w:ind w:firstLine="360"/>
        <w:jc w:val="both"/>
        <w:rPr>
          <w:rFonts w:ascii="Times New Roman" w:hAnsi="Times New Roman"/>
          <w:iCs/>
          <w:sz w:val="24"/>
          <w:szCs w:val="24"/>
        </w:rPr>
      </w:pPr>
      <w:r w:rsidRPr="00AF2EA9">
        <w:rPr>
          <w:rFonts w:ascii="Times New Roman" w:hAnsi="Times New Roman"/>
          <w:sz w:val="24"/>
          <w:szCs w:val="24"/>
        </w:rPr>
        <w:t xml:space="preserve">Strefą można obejmować także grunty stanowiące własność lub użytkowanie wieczyste innych podmiotów, tzw. grunty prywatne, pod warunkiem, że jest spełnione przynajmniej jedno z kryteriów określonych w </w:t>
      </w:r>
      <w:r w:rsidRPr="00AF2EA9">
        <w:rPr>
          <w:rFonts w:ascii="Times New Roman" w:hAnsi="Times New Roman"/>
          <w:i/>
          <w:sz w:val="24"/>
          <w:szCs w:val="24"/>
        </w:rPr>
        <w:t xml:space="preserve">rozporządzeniu Rady Ministrów z dnia 10 grudnia 2008 r. </w:t>
      </w:r>
      <w:r w:rsidRPr="00AF2EA9">
        <w:rPr>
          <w:rFonts w:ascii="Times New Roman" w:hAnsi="Times New Roman"/>
          <w:i/>
          <w:sz w:val="24"/>
          <w:szCs w:val="24"/>
        </w:rPr>
        <w:br/>
        <w:t xml:space="preserve">w sprawie kryteriów, których spełnienie umożliwia objęcie niektórych gruntów specjalną strefą ekonomiczną </w:t>
      </w:r>
      <w:r w:rsidRPr="00AF2EA9">
        <w:rPr>
          <w:rFonts w:ascii="Times New Roman" w:hAnsi="Times New Roman"/>
          <w:b/>
          <w:iCs/>
          <w:sz w:val="24"/>
          <w:szCs w:val="24"/>
        </w:rPr>
        <w:t>(</w:t>
      </w:r>
      <w:proofErr w:type="spellStart"/>
      <w:r w:rsidRPr="00AF2EA9">
        <w:rPr>
          <w:rStyle w:val="h11"/>
          <w:rFonts w:ascii="Times New Roman" w:hAnsi="Times New Roman"/>
          <w:b w:val="0"/>
          <w:iCs/>
          <w:sz w:val="24"/>
          <w:szCs w:val="24"/>
        </w:rPr>
        <w:t>Dz.U</w:t>
      </w:r>
      <w:proofErr w:type="spellEnd"/>
      <w:r w:rsidRPr="00AF2EA9">
        <w:rPr>
          <w:rStyle w:val="h11"/>
          <w:rFonts w:ascii="Times New Roman" w:hAnsi="Times New Roman"/>
          <w:b w:val="0"/>
          <w:iCs/>
          <w:sz w:val="24"/>
          <w:szCs w:val="24"/>
        </w:rPr>
        <w:t>. z 2015 r. poz. 1473)</w:t>
      </w:r>
      <w:r w:rsidRPr="00AF2EA9">
        <w:rPr>
          <w:rFonts w:ascii="Times New Roman" w:hAnsi="Times New Roman"/>
          <w:b/>
          <w:iCs/>
          <w:sz w:val="24"/>
          <w:szCs w:val="24"/>
        </w:rPr>
        <w:t>.</w:t>
      </w:r>
    </w:p>
    <w:p w:rsidR="00AF2EA9" w:rsidRPr="00AF2EA9" w:rsidRDefault="00AF2EA9" w:rsidP="00AF2EA9">
      <w:pPr>
        <w:autoSpaceDE w:val="0"/>
        <w:autoSpaceDN w:val="0"/>
        <w:adjustRightInd w:val="0"/>
        <w:spacing w:line="360" w:lineRule="auto"/>
        <w:ind w:firstLine="360"/>
        <w:jc w:val="both"/>
        <w:rPr>
          <w:rFonts w:ascii="Times New Roman" w:hAnsi="Times New Roman"/>
          <w:sz w:val="24"/>
          <w:szCs w:val="24"/>
        </w:rPr>
      </w:pPr>
      <w:r w:rsidRPr="00AF2EA9">
        <w:rPr>
          <w:rFonts w:ascii="Times New Roman" w:hAnsi="Times New Roman"/>
          <w:iCs/>
          <w:sz w:val="24"/>
          <w:szCs w:val="24"/>
        </w:rPr>
        <w:t xml:space="preserve">Obszar Pomorskiej Strefy obejmuje grunty położone w </w:t>
      </w:r>
      <w:r w:rsidRPr="00AF2EA9">
        <w:rPr>
          <w:rFonts w:ascii="Times New Roman" w:hAnsi="Times New Roman"/>
          <w:sz w:val="24"/>
          <w:szCs w:val="24"/>
        </w:rPr>
        <w:t>miastach: Brodnica, Bydgoszcz, Czarnków, Gdańsk, Gdynia, Grudziądz, Inowrocław, Kwidzyn, Łeba, Malbork, Piła, Rypin, Stargard Szczeciński, Starogard Gdański, Tczew, Toruń, Włocławek oraz gminy: Barcin, Chojnice, Czarna Woda, Człuchów, Gniewino, Janikowo, Kowalewo Pomorskie, Krokowa, Liniewo, Lipno, Łysomice, Sztum, Świecie, Tczew, Wąbrzeźno.</w:t>
      </w:r>
    </w:p>
    <w:p w:rsidR="00AF2EA9" w:rsidRPr="00AF2EA9" w:rsidRDefault="00AF2EA9" w:rsidP="00AF2EA9">
      <w:pPr>
        <w:autoSpaceDE w:val="0"/>
        <w:autoSpaceDN w:val="0"/>
        <w:adjustRightInd w:val="0"/>
        <w:spacing w:line="360" w:lineRule="auto"/>
        <w:ind w:firstLine="360"/>
        <w:jc w:val="both"/>
        <w:rPr>
          <w:rFonts w:ascii="Times New Roman" w:hAnsi="Times New Roman"/>
          <w:sz w:val="24"/>
          <w:szCs w:val="24"/>
        </w:rPr>
      </w:pPr>
      <w:r w:rsidRPr="00AF2EA9">
        <w:rPr>
          <w:rFonts w:ascii="Times New Roman" w:hAnsi="Times New Roman"/>
          <w:sz w:val="24"/>
          <w:szCs w:val="24"/>
        </w:rPr>
        <w:t>W skład Słupskiej Strefy wchodzą grunty położone w miastach: Darłowo, Koszalin, Lębork, Słupsk, Szczecinek, Ustka, Wałcz, gminy: Biesiekierz, Czarne, Debrzno, Kalisz Pomorski, Karlino, Polanów, Słupsk, Tychowo.</w:t>
      </w:r>
    </w:p>
    <w:p w:rsidR="00AF2EA9" w:rsidRPr="00AF2EA9" w:rsidRDefault="00AF2EA9" w:rsidP="00AF2EA9">
      <w:pPr>
        <w:pStyle w:val="NormalnyWeb"/>
        <w:spacing w:before="0" w:beforeAutospacing="0" w:after="0" w:afterAutospacing="0" w:line="360" w:lineRule="auto"/>
        <w:ind w:firstLine="360"/>
        <w:jc w:val="both"/>
        <w:rPr>
          <w:bCs/>
          <w:color w:val="000000"/>
        </w:rPr>
      </w:pPr>
      <w:r w:rsidRPr="00AF2EA9">
        <w:rPr>
          <w:bCs/>
          <w:color w:val="000000"/>
        </w:rPr>
        <w:t>Członkowie Zespołu Kontrolnego analizując PSSE zostali poinformowani, iż</w:t>
      </w:r>
      <w:r w:rsidRPr="00AF2EA9">
        <w:rPr>
          <w:rStyle w:val="Pogrubienie"/>
          <w:color w:val="000000"/>
        </w:rPr>
        <w:t xml:space="preserve"> </w:t>
      </w:r>
      <w:r w:rsidRPr="00AF2EA9">
        <w:rPr>
          <w:rStyle w:val="Pogrubienie"/>
          <w:b w:val="0"/>
          <w:color w:val="000000"/>
        </w:rPr>
        <w:t>warto inwestować w Strefy, ponieważ jest to d</w:t>
      </w:r>
      <w:r w:rsidRPr="00AF2EA9">
        <w:rPr>
          <w:color w:val="000000"/>
        </w:rPr>
        <w:t xml:space="preserve">ogodna </w:t>
      </w:r>
      <w:r w:rsidRPr="00AF2EA9">
        <w:rPr>
          <w:bCs/>
          <w:color w:val="000000"/>
        </w:rPr>
        <w:t>lokalizacja dla inwestycji z uwago m.in. na:</w:t>
      </w:r>
    </w:p>
    <w:p w:rsidR="00AF2EA9" w:rsidRPr="00AF2EA9" w:rsidRDefault="00AF2EA9" w:rsidP="00AF2EA9">
      <w:pPr>
        <w:pStyle w:val="NormalnyWeb"/>
        <w:numPr>
          <w:ilvl w:val="0"/>
          <w:numId w:val="32"/>
        </w:numPr>
        <w:spacing w:before="0" w:beforeAutospacing="0" w:after="0" w:afterAutospacing="0" w:line="360" w:lineRule="auto"/>
        <w:jc w:val="both"/>
        <w:rPr>
          <w:color w:val="000000"/>
        </w:rPr>
      </w:pPr>
      <w:r w:rsidRPr="00AF2EA9">
        <w:rPr>
          <w:color w:val="000000"/>
        </w:rPr>
        <w:t xml:space="preserve">przygotowane </w:t>
      </w:r>
      <w:r w:rsidRPr="00AF2EA9">
        <w:rPr>
          <w:bCs/>
          <w:color w:val="000000"/>
        </w:rPr>
        <w:t>tereny przemysłowe</w:t>
      </w:r>
      <w:r w:rsidRPr="00AF2EA9">
        <w:rPr>
          <w:color w:val="000000"/>
        </w:rPr>
        <w:t xml:space="preserve"> w północnej Polsce przy głównych szlakach komunikacyjnych oraz w pobliżu międzynarodowych portów lotniczych </w:t>
      </w:r>
      <w:r w:rsidRPr="00AF2EA9">
        <w:rPr>
          <w:color w:val="000000"/>
        </w:rPr>
        <w:br/>
        <w:t xml:space="preserve">i morskich; </w:t>
      </w:r>
    </w:p>
    <w:p w:rsidR="00AF2EA9" w:rsidRPr="00AF2EA9" w:rsidRDefault="00AF2EA9" w:rsidP="00AF2EA9">
      <w:pPr>
        <w:pStyle w:val="NormalnyWeb"/>
        <w:numPr>
          <w:ilvl w:val="0"/>
          <w:numId w:val="32"/>
        </w:numPr>
        <w:spacing w:before="0" w:beforeAutospacing="0" w:after="0" w:afterAutospacing="0" w:line="360" w:lineRule="auto"/>
        <w:jc w:val="both"/>
        <w:rPr>
          <w:color w:val="000000"/>
        </w:rPr>
      </w:pPr>
      <w:r w:rsidRPr="00AF2EA9">
        <w:rPr>
          <w:bCs/>
          <w:color w:val="000000"/>
        </w:rPr>
        <w:t>zezwolenie</w:t>
      </w:r>
      <w:r w:rsidRPr="00AF2EA9">
        <w:rPr>
          <w:color w:val="000000"/>
        </w:rPr>
        <w:t xml:space="preserve"> na prowadzenie działalności gospodarczej na terenie PSSE, uprawnia przedsiębiorcę do korzystania z pomocy publicznej w formie </w:t>
      </w:r>
      <w:r w:rsidRPr="00AF2EA9">
        <w:rPr>
          <w:bCs/>
          <w:color w:val="000000"/>
        </w:rPr>
        <w:t>zwolnień podatkowych</w:t>
      </w:r>
      <w:r w:rsidRPr="00AF2EA9">
        <w:rPr>
          <w:color w:val="000000"/>
        </w:rPr>
        <w:t xml:space="preserve"> z tytułu kosztów nowej inwestycji lub tworzenia nowych miejsc pracy;</w:t>
      </w:r>
    </w:p>
    <w:p w:rsidR="00AF2EA9" w:rsidRPr="00AF2EA9" w:rsidRDefault="00AF2EA9" w:rsidP="00AF2EA9">
      <w:pPr>
        <w:pStyle w:val="NormalnyWeb"/>
        <w:numPr>
          <w:ilvl w:val="0"/>
          <w:numId w:val="32"/>
        </w:numPr>
        <w:spacing w:before="0" w:beforeAutospacing="0" w:after="0" w:afterAutospacing="0" w:line="360" w:lineRule="auto"/>
        <w:jc w:val="both"/>
        <w:rPr>
          <w:color w:val="000000"/>
        </w:rPr>
      </w:pPr>
      <w:r w:rsidRPr="00AF2EA9">
        <w:rPr>
          <w:color w:val="000000"/>
        </w:rPr>
        <w:t xml:space="preserve">kompleksowa </w:t>
      </w:r>
      <w:r w:rsidRPr="00AF2EA9">
        <w:rPr>
          <w:bCs/>
          <w:color w:val="000000"/>
        </w:rPr>
        <w:t xml:space="preserve">obsługa każdego projektu inwestycyjnego </w:t>
      </w:r>
      <w:r w:rsidRPr="00AF2EA9">
        <w:rPr>
          <w:color w:val="000000"/>
        </w:rPr>
        <w:t xml:space="preserve">realizowana jest przez profesjonalny zespół pod przewodnictwem opiekuna wyznaczonego dla każdego inwestora: </w:t>
      </w:r>
      <w:r w:rsidRPr="00AF2EA9">
        <w:rPr>
          <w:bCs/>
          <w:color w:val="000000"/>
        </w:rPr>
        <w:t>wsparcie podczas procesu aplikacyjnego o zezwolenie strefowe</w:t>
      </w:r>
      <w:r w:rsidRPr="00AF2EA9">
        <w:rPr>
          <w:color w:val="000000"/>
        </w:rPr>
        <w:t xml:space="preserve"> (udzielanie niezbędnych informacji, pomoc w kontaktach z odpowiednimi urzędami, prowadzenie przetargów i rokowań, wydawanie zezwoleń w imieniu Ministerstwa Gospodarki);</w:t>
      </w:r>
    </w:p>
    <w:p w:rsidR="00AF2EA9" w:rsidRPr="00AF2EA9" w:rsidRDefault="00AF2EA9" w:rsidP="00AF2EA9">
      <w:pPr>
        <w:pStyle w:val="NormalnyWeb"/>
        <w:numPr>
          <w:ilvl w:val="0"/>
          <w:numId w:val="32"/>
        </w:numPr>
        <w:spacing w:before="0" w:beforeAutospacing="0" w:after="0" w:afterAutospacing="0" w:line="360" w:lineRule="auto"/>
        <w:jc w:val="both"/>
        <w:rPr>
          <w:color w:val="000000"/>
        </w:rPr>
      </w:pPr>
      <w:r w:rsidRPr="00AF2EA9">
        <w:rPr>
          <w:bCs/>
          <w:color w:val="000000"/>
        </w:rPr>
        <w:lastRenderedPageBreak/>
        <w:t xml:space="preserve">wsparcie w ramach opieki </w:t>
      </w:r>
      <w:proofErr w:type="spellStart"/>
      <w:r w:rsidRPr="00AF2EA9">
        <w:rPr>
          <w:bCs/>
          <w:color w:val="000000"/>
        </w:rPr>
        <w:t>poinwestycyjnej</w:t>
      </w:r>
      <w:proofErr w:type="spellEnd"/>
      <w:r w:rsidRPr="00AF2EA9">
        <w:rPr>
          <w:color w:val="000000"/>
        </w:rPr>
        <w:t xml:space="preserve"> (pomoc w rozwiązywaniu problemów inwestorów, wsparcie w promowaniu inwestorów, szkolenia m.in. dotyczące: pozyskiwania funduszy na działalność, rozliczeń podatkowych, wykonywanie kontroli działalności zgodnie z warunkami określonymi w zezwoleniu, integracja z różnymi środowiskami - administracją rządową i samorządową, instytucjami otoczenia biznesu, uczelniami, ośrodkami naukowymi oraz innymi przedsiębiorcami poprzez spotkania </w:t>
      </w:r>
      <w:proofErr w:type="spellStart"/>
      <w:r w:rsidRPr="00AF2EA9">
        <w:rPr>
          <w:color w:val="000000"/>
        </w:rPr>
        <w:t>networkingowe</w:t>
      </w:r>
      <w:proofErr w:type="spellEnd"/>
      <w:r w:rsidRPr="00AF2EA9">
        <w:rPr>
          <w:color w:val="000000"/>
        </w:rPr>
        <w:t xml:space="preserve">, konferencje. </w:t>
      </w:r>
    </w:p>
    <w:p w:rsidR="00AF2EA9" w:rsidRPr="00AF2EA9" w:rsidRDefault="00AF2EA9" w:rsidP="00AF2EA9">
      <w:pPr>
        <w:pStyle w:val="NormalnyWeb"/>
        <w:spacing w:before="0" w:beforeAutospacing="0" w:after="0" w:afterAutospacing="0" w:line="360" w:lineRule="auto"/>
        <w:ind w:left="1140"/>
        <w:jc w:val="both"/>
        <w:rPr>
          <w:color w:val="000000"/>
        </w:rPr>
      </w:pPr>
    </w:p>
    <w:p w:rsidR="00AF2EA9" w:rsidRPr="00AF2EA9" w:rsidRDefault="00AF2EA9" w:rsidP="00AF2EA9">
      <w:pPr>
        <w:pStyle w:val="NormalnyWeb"/>
        <w:spacing w:before="0" w:beforeAutospacing="0" w:after="0" w:afterAutospacing="0" w:line="360" w:lineRule="auto"/>
        <w:jc w:val="both"/>
        <w:rPr>
          <w:color w:val="000000"/>
        </w:rPr>
      </w:pPr>
      <w:r w:rsidRPr="00AF2EA9">
        <w:rPr>
          <w:color w:val="000000"/>
        </w:rPr>
        <w:t xml:space="preserve">Dzięki powołanej PSSE można było zrealizować szereg przedsięwzięć uzupełniających </w:t>
      </w:r>
      <w:r w:rsidRPr="00AF2EA9">
        <w:rPr>
          <w:color w:val="000000"/>
        </w:rPr>
        <w:br/>
        <w:t xml:space="preserve">i rozszerzających działalność strefową, w tym: </w:t>
      </w:r>
    </w:p>
    <w:p w:rsidR="00AF2EA9" w:rsidRPr="00AF2EA9" w:rsidRDefault="00287F76" w:rsidP="00AF2EA9">
      <w:pPr>
        <w:pStyle w:val="Akapitzlist"/>
        <w:numPr>
          <w:ilvl w:val="0"/>
          <w:numId w:val="33"/>
        </w:numPr>
        <w:spacing w:line="360" w:lineRule="auto"/>
        <w:jc w:val="both"/>
        <w:rPr>
          <w:rFonts w:ascii="Times New Roman" w:hAnsi="Times New Roman"/>
          <w:color w:val="000000"/>
          <w:sz w:val="24"/>
          <w:szCs w:val="24"/>
        </w:rPr>
      </w:pPr>
      <w:hyperlink r:id="rId12" w:history="1">
        <w:r w:rsidR="00AF2EA9" w:rsidRPr="00AF2EA9">
          <w:rPr>
            <w:rStyle w:val="Pogrubienie"/>
            <w:rFonts w:ascii="Times New Roman" w:hAnsi="Times New Roman"/>
            <w:sz w:val="24"/>
            <w:szCs w:val="24"/>
          </w:rPr>
          <w:t>Gdański Park Naukowo-Technologiczny</w:t>
        </w:r>
      </w:hyperlink>
      <w:r w:rsidR="00AF2EA9" w:rsidRPr="00AF2EA9">
        <w:rPr>
          <w:rFonts w:ascii="Times New Roman" w:hAnsi="Times New Roman"/>
          <w:sz w:val="24"/>
          <w:szCs w:val="24"/>
        </w:rPr>
        <w:t>:</w:t>
      </w:r>
      <w:r w:rsidR="00AF2EA9" w:rsidRPr="00AF2EA9">
        <w:rPr>
          <w:rFonts w:ascii="Times New Roman" w:hAnsi="Times New Roman"/>
          <w:color w:val="000000"/>
          <w:sz w:val="24"/>
          <w:szCs w:val="24"/>
        </w:rPr>
        <w:t xml:space="preserve"> obejmujący swą szeroką aktywnością wsparcie rozwoju </w:t>
      </w:r>
      <w:proofErr w:type="spellStart"/>
      <w:r w:rsidR="00AF2EA9" w:rsidRPr="00AF2EA9">
        <w:rPr>
          <w:rFonts w:ascii="Times New Roman" w:hAnsi="Times New Roman"/>
          <w:color w:val="000000"/>
          <w:sz w:val="24"/>
          <w:szCs w:val="24"/>
        </w:rPr>
        <w:t>start-upów</w:t>
      </w:r>
      <w:proofErr w:type="spellEnd"/>
      <w:r w:rsidR="00AF2EA9" w:rsidRPr="00AF2EA9">
        <w:rPr>
          <w:rFonts w:ascii="Times New Roman" w:hAnsi="Times New Roman"/>
          <w:color w:val="000000"/>
          <w:sz w:val="24"/>
          <w:szCs w:val="24"/>
        </w:rPr>
        <w:t xml:space="preserve">, ICT, nowych technologii, nauki i inne; </w:t>
      </w:r>
    </w:p>
    <w:p w:rsidR="00AF2EA9" w:rsidRPr="00AF2EA9" w:rsidRDefault="00287F76" w:rsidP="00AF2EA9">
      <w:pPr>
        <w:pStyle w:val="Akapitzlist"/>
        <w:numPr>
          <w:ilvl w:val="0"/>
          <w:numId w:val="33"/>
        </w:numPr>
        <w:spacing w:line="360" w:lineRule="auto"/>
        <w:jc w:val="both"/>
        <w:rPr>
          <w:rFonts w:ascii="Times New Roman" w:hAnsi="Times New Roman"/>
          <w:color w:val="000000"/>
          <w:sz w:val="24"/>
          <w:szCs w:val="24"/>
        </w:rPr>
      </w:pPr>
      <w:hyperlink r:id="rId13" w:history="1">
        <w:r w:rsidR="00AF2EA9" w:rsidRPr="00AF2EA9">
          <w:rPr>
            <w:rStyle w:val="Pogrubienie"/>
            <w:rFonts w:ascii="Times New Roman" w:hAnsi="Times New Roman"/>
            <w:sz w:val="24"/>
            <w:szCs w:val="24"/>
          </w:rPr>
          <w:t>Bałtycki Port Nowych Technologii</w:t>
        </w:r>
      </w:hyperlink>
      <w:r w:rsidR="00AF2EA9" w:rsidRPr="00AF2EA9">
        <w:rPr>
          <w:rFonts w:ascii="Times New Roman" w:hAnsi="Times New Roman"/>
          <w:color w:val="000000"/>
          <w:sz w:val="24"/>
          <w:szCs w:val="24"/>
        </w:rPr>
        <w:t xml:space="preserve"> w Gdyni: ulokowany na dawnych terenach Stoczni Gdynia SA - obejmuje proces budowy nowoczesnego otoczenia dla wspierania przemysłu stoczniowego i około stoczniowego; </w:t>
      </w:r>
    </w:p>
    <w:p w:rsidR="00AF2EA9" w:rsidRPr="00AF2EA9" w:rsidRDefault="00AF2EA9" w:rsidP="00AF2EA9">
      <w:pPr>
        <w:pStyle w:val="Akapitzlist"/>
        <w:numPr>
          <w:ilvl w:val="0"/>
          <w:numId w:val="33"/>
        </w:numPr>
        <w:spacing w:line="360" w:lineRule="auto"/>
        <w:jc w:val="both"/>
        <w:rPr>
          <w:rFonts w:ascii="Times New Roman" w:hAnsi="Times New Roman"/>
          <w:color w:val="000000"/>
          <w:sz w:val="24"/>
          <w:szCs w:val="24"/>
        </w:rPr>
      </w:pPr>
      <w:r w:rsidRPr="00AF2EA9">
        <w:rPr>
          <w:rFonts w:ascii="Times New Roman" w:hAnsi="Times New Roman"/>
          <w:color w:val="000000"/>
          <w:sz w:val="24"/>
          <w:szCs w:val="24"/>
        </w:rPr>
        <w:t xml:space="preserve">aktywne wsparcie </w:t>
      </w:r>
      <w:r w:rsidRPr="00AF2EA9">
        <w:rPr>
          <w:rFonts w:ascii="Times New Roman" w:hAnsi="Times New Roman"/>
          <w:bCs/>
          <w:color w:val="000000"/>
          <w:sz w:val="24"/>
          <w:szCs w:val="24"/>
        </w:rPr>
        <w:t>szkolnictwa zawodowego</w:t>
      </w:r>
      <w:r w:rsidRPr="00AF2EA9">
        <w:rPr>
          <w:rFonts w:ascii="Times New Roman" w:hAnsi="Times New Roman"/>
          <w:color w:val="000000"/>
          <w:sz w:val="24"/>
          <w:szCs w:val="24"/>
        </w:rPr>
        <w:t xml:space="preserve">: w tym inicjatywy, które odpowiadają na zapotrzebowanie inwestora, integracja współpracy między szkołami zawodowymi i technikami a przedsiębiorcami; </w:t>
      </w:r>
    </w:p>
    <w:p w:rsidR="00AF2EA9" w:rsidRPr="00AF2EA9" w:rsidRDefault="00AF2EA9" w:rsidP="00AF2EA9">
      <w:pPr>
        <w:pStyle w:val="Akapitzlist"/>
        <w:numPr>
          <w:ilvl w:val="0"/>
          <w:numId w:val="33"/>
        </w:numPr>
        <w:spacing w:line="360" w:lineRule="auto"/>
        <w:jc w:val="both"/>
        <w:rPr>
          <w:rFonts w:ascii="Times New Roman" w:hAnsi="Times New Roman"/>
          <w:color w:val="000000"/>
          <w:sz w:val="24"/>
          <w:szCs w:val="24"/>
        </w:rPr>
      </w:pPr>
      <w:r w:rsidRPr="00AF2EA9">
        <w:rPr>
          <w:rFonts w:ascii="Times New Roman" w:hAnsi="Times New Roman"/>
          <w:color w:val="000000"/>
          <w:sz w:val="24"/>
          <w:szCs w:val="24"/>
        </w:rPr>
        <w:t xml:space="preserve">współpraca </w:t>
      </w:r>
      <w:r w:rsidRPr="00AF2EA9">
        <w:rPr>
          <w:rFonts w:ascii="Times New Roman" w:hAnsi="Times New Roman"/>
          <w:bCs/>
          <w:color w:val="000000"/>
          <w:sz w:val="24"/>
          <w:szCs w:val="24"/>
        </w:rPr>
        <w:t>biznesu z nauką</w:t>
      </w:r>
      <w:r w:rsidRPr="00AF2EA9">
        <w:rPr>
          <w:rFonts w:ascii="Times New Roman" w:hAnsi="Times New Roman"/>
          <w:color w:val="000000"/>
          <w:sz w:val="24"/>
          <w:szCs w:val="24"/>
        </w:rPr>
        <w:t xml:space="preserve">: współpraca z uczelniami oraz realizacja programów </w:t>
      </w:r>
      <w:proofErr w:type="spellStart"/>
      <w:r w:rsidRPr="00AF2EA9">
        <w:rPr>
          <w:rFonts w:ascii="Times New Roman" w:hAnsi="Times New Roman"/>
          <w:color w:val="000000"/>
          <w:sz w:val="24"/>
          <w:szCs w:val="24"/>
        </w:rPr>
        <w:t>BioConvention</w:t>
      </w:r>
      <w:proofErr w:type="spellEnd"/>
      <w:r w:rsidRPr="00AF2EA9">
        <w:rPr>
          <w:rFonts w:ascii="Times New Roman" w:hAnsi="Times New Roman"/>
          <w:color w:val="000000"/>
          <w:sz w:val="24"/>
          <w:szCs w:val="24"/>
        </w:rPr>
        <w:t xml:space="preserve">, </w:t>
      </w:r>
      <w:proofErr w:type="spellStart"/>
      <w:r w:rsidRPr="00AF2EA9">
        <w:rPr>
          <w:rFonts w:ascii="Times New Roman" w:hAnsi="Times New Roman"/>
          <w:color w:val="000000"/>
          <w:sz w:val="24"/>
          <w:szCs w:val="24"/>
        </w:rPr>
        <w:t>InnoDoktorant</w:t>
      </w:r>
      <w:proofErr w:type="spellEnd"/>
      <w:r w:rsidRPr="00AF2EA9">
        <w:rPr>
          <w:rFonts w:ascii="Times New Roman" w:hAnsi="Times New Roman"/>
          <w:color w:val="000000"/>
          <w:sz w:val="24"/>
          <w:szCs w:val="24"/>
        </w:rPr>
        <w:t xml:space="preserve">, Koalicja na rzecz Polskich Innowacji (KPI), Pomorskie </w:t>
      </w:r>
      <w:proofErr w:type="spellStart"/>
      <w:r w:rsidRPr="00AF2EA9">
        <w:rPr>
          <w:rFonts w:ascii="Times New Roman" w:hAnsi="Times New Roman"/>
          <w:color w:val="000000"/>
          <w:sz w:val="24"/>
          <w:szCs w:val="24"/>
        </w:rPr>
        <w:t>Technopolis</w:t>
      </w:r>
      <w:proofErr w:type="spellEnd"/>
      <w:r w:rsidRPr="00AF2EA9">
        <w:rPr>
          <w:rFonts w:ascii="Times New Roman" w:hAnsi="Times New Roman"/>
          <w:color w:val="000000"/>
          <w:sz w:val="24"/>
          <w:szCs w:val="24"/>
        </w:rPr>
        <w:t xml:space="preserve">; </w:t>
      </w:r>
    </w:p>
    <w:p w:rsidR="00AF2EA9" w:rsidRPr="00AF2EA9" w:rsidRDefault="00AF2EA9" w:rsidP="00AF2EA9">
      <w:pPr>
        <w:pStyle w:val="Akapitzlist"/>
        <w:numPr>
          <w:ilvl w:val="0"/>
          <w:numId w:val="33"/>
        </w:numPr>
        <w:spacing w:line="360" w:lineRule="auto"/>
        <w:jc w:val="both"/>
        <w:rPr>
          <w:rFonts w:ascii="Times New Roman" w:hAnsi="Times New Roman"/>
          <w:color w:val="000000"/>
          <w:sz w:val="24"/>
          <w:szCs w:val="24"/>
        </w:rPr>
      </w:pPr>
      <w:r w:rsidRPr="00AF2EA9">
        <w:rPr>
          <w:rFonts w:ascii="Times New Roman" w:hAnsi="Times New Roman"/>
          <w:color w:val="000000"/>
          <w:sz w:val="24"/>
          <w:szCs w:val="24"/>
        </w:rPr>
        <w:t xml:space="preserve">działalność w ramach </w:t>
      </w:r>
      <w:proofErr w:type="spellStart"/>
      <w:r w:rsidRPr="00AF2EA9">
        <w:rPr>
          <w:rFonts w:ascii="Times New Roman" w:hAnsi="Times New Roman"/>
          <w:color w:val="000000"/>
          <w:sz w:val="24"/>
          <w:szCs w:val="24"/>
        </w:rPr>
        <w:t>klastrów</w:t>
      </w:r>
      <w:proofErr w:type="spellEnd"/>
      <w:r w:rsidRPr="00AF2EA9">
        <w:rPr>
          <w:rFonts w:ascii="Times New Roman" w:hAnsi="Times New Roman"/>
          <w:color w:val="000000"/>
          <w:sz w:val="24"/>
          <w:szCs w:val="24"/>
        </w:rPr>
        <w:t xml:space="preserve">: Pomorski Klaster Edukacyjny, Klaster PSSE, </w:t>
      </w:r>
      <w:proofErr w:type="spellStart"/>
      <w:r w:rsidRPr="00AF2EA9">
        <w:rPr>
          <w:rFonts w:ascii="Times New Roman" w:hAnsi="Times New Roman"/>
          <w:color w:val="000000"/>
          <w:sz w:val="24"/>
          <w:szCs w:val="24"/>
        </w:rPr>
        <w:t>Interizon</w:t>
      </w:r>
      <w:proofErr w:type="spellEnd"/>
      <w:r w:rsidRPr="00AF2EA9">
        <w:rPr>
          <w:rFonts w:ascii="Times New Roman" w:hAnsi="Times New Roman"/>
          <w:color w:val="000000"/>
          <w:sz w:val="24"/>
          <w:szCs w:val="24"/>
        </w:rPr>
        <w:t xml:space="preserve"> - Pomorski Klaster ICT, Klaster </w:t>
      </w:r>
      <w:proofErr w:type="spellStart"/>
      <w:r w:rsidRPr="00AF2EA9">
        <w:rPr>
          <w:rFonts w:ascii="Times New Roman" w:hAnsi="Times New Roman"/>
          <w:color w:val="000000"/>
          <w:sz w:val="24"/>
          <w:szCs w:val="24"/>
        </w:rPr>
        <w:t>SeEnergia</w:t>
      </w:r>
      <w:proofErr w:type="spellEnd"/>
      <w:r w:rsidRPr="00AF2EA9">
        <w:rPr>
          <w:rFonts w:ascii="Times New Roman" w:hAnsi="Times New Roman"/>
          <w:color w:val="000000"/>
          <w:sz w:val="24"/>
          <w:szCs w:val="24"/>
        </w:rPr>
        <w:t>, Polski Klaster Morski, Klaster Inżynierii Kosmicznej i Satelitarnej.</w:t>
      </w:r>
    </w:p>
    <w:p w:rsidR="00AF2EA9" w:rsidRPr="00AF2EA9" w:rsidRDefault="00AF2EA9" w:rsidP="00AF2EA9">
      <w:pPr>
        <w:pStyle w:val="NormalnyWeb"/>
        <w:spacing w:before="0" w:beforeAutospacing="0" w:after="0" w:afterAutospacing="0" w:line="360" w:lineRule="auto"/>
        <w:jc w:val="both"/>
        <w:rPr>
          <w:color w:val="000000"/>
        </w:rPr>
      </w:pPr>
    </w:p>
    <w:p w:rsidR="00AF2EA9" w:rsidRPr="00AF2EA9" w:rsidRDefault="00AF2EA9" w:rsidP="00AF2EA9">
      <w:pPr>
        <w:pStyle w:val="NormalnyWeb"/>
        <w:spacing w:before="0" w:beforeAutospacing="0" w:after="0" w:afterAutospacing="0" w:line="360" w:lineRule="auto"/>
        <w:ind w:firstLine="708"/>
        <w:jc w:val="both"/>
        <w:rPr>
          <w:rStyle w:val="Pogrubienie"/>
          <w:b w:val="0"/>
          <w:color w:val="000000"/>
        </w:rPr>
      </w:pPr>
      <w:r w:rsidRPr="00AF2EA9">
        <w:rPr>
          <w:color w:val="000000"/>
        </w:rPr>
        <w:t>Pomorska Specjalna Strefa Ekonomiczna obejmuje </w:t>
      </w:r>
      <w:r w:rsidRPr="00AF2EA9">
        <w:rPr>
          <w:bCs/>
          <w:color w:val="000000"/>
        </w:rPr>
        <w:t>30 podstref</w:t>
      </w:r>
      <w:r w:rsidRPr="00AF2EA9">
        <w:rPr>
          <w:color w:val="000000"/>
        </w:rPr>
        <w:t xml:space="preserve"> położonych </w:t>
      </w:r>
      <w:r w:rsidRPr="00AF2EA9">
        <w:rPr>
          <w:color w:val="000000"/>
        </w:rPr>
        <w:br/>
        <w:t xml:space="preserve">w 4 województwach. Łączna powierzchnia terenów strefowych to </w:t>
      </w:r>
      <w:r w:rsidRPr="00AF2EA9">
        <w:rPr>
          <w:bCs/>
          <w:color w:val="000000"/>
        </w:rPr>
        <w:t>2039,9903 ha</w:t>
      </w:r>
      <w:r w:rsidRPr="00AF2EA9">
        <w:rPr>
          <w:color w:val="000000"/>
        </w:rPr>
        <w:t xml:space="preserve"> z czego </w:t>
      </w:r>
      <w:r w:rsidRPr="00AF2EA9">
        <w:rPr>
          <w:rStyle w:val="Pogrubienie"/>
          <w:color w:val="000000"/>
        </w:rPr>
        <w:t>560,8994 ha</w:t>
      </w:r>
      <w:r w:rsidRPr="00AF2EA9">
        <w:rPr>
          <w:color w:val="000000"/>
        </w:rPr>
        <w:t> to tereny na obszarze  </w:t>
      </w:r>
      <w:r w:rsidRPr="00AF2EA9">
        <w:rPr>
          <w:bCs/>
          <w:color w:val="000000"/>
        </w:rPr>
        <w:t>woj. pomorskiego</w:t>
      </w:r>
      <w:r w:rsidRPr="00AF2EA9">
        <w:rPr>
          <w:color w:val="000000"/>
        </w:rPr>
        <w:t xml:space="preserve">, </w:t>
      </w:r>
      <w:r w:rsidRPr="00AF2EA9">
        <w:rPr>
          <w:bCs/>
          <w:color w:val="000000"/>
        </w:rPr>
        <w:t>828,1182 ha</w:t>
      </w:r>
      <w:r w:rsidRPr="00AF2EA9">
        <w:rPr>
          <w:color w:val="000000"/>
        </w:rPr>
        <w:t xml:space="preserve"> w </w:t>
      </w:r>
      <w:r w:rsidRPr="00AF2EA9">
        <w:rPr>
          <w:bCs/>
          <w:color w:val="000000"/>
        </w:rPr>
        <w:t>woj. kujawsko-pomorskim</w:t>
      </w:r>
      <w:r w:rsidRPr="00AF2EA9">
        <w:rPr>
          <w:color w:val="000000"/>
        </w:rPr>
        <w:t xml:space="preserve">, </w:t>
      </w:r>
      <w:r w:rsidRPr="00AF2EA9">
        <w:rPr>
          <w:rStyle w:val="Pogrubienie"/>
          <w:color w:val="000000"/>
        </w:rPr>
        <w:t>64,7225 ha</w:t>
      </w:r>
      <w:r w:rsidRPr="00AF2EA9">
        <w:rPr>
          <w:color w:val="000000"/>
        </w:rPr>
        <w:t xml:space="preserve"> w </w:t>
      </w:r>
      <w:r w:rsidRPr="00AF2EA9">
        <w:rPr>
          <w:bCs/>
          <w:color w:val="000000"/>
        </w:rPr>
        <w:t>woj. wielkopolskim</w:t>
      </w:r>
      <w:r w:rsidRPr="00AF2EA9">
        <w:rPr>
          <w:color w:val="000000"/>
        </w:rPr>
        <w:t xml:space="preserve">, natomiast </w:t>
      </w:r>
      <w:r w:rsidRPr="00AF2EA9">
        <w:rPr>
          <w:bCs/>
          <w:color w:val="000000"/>
        </w:rPr>
        <w:t>586,2502 ha</w:t>
      </w:r>
      <w:r w:rsidRPr="00AF2EA9">
        <w:rPr>
          <w:color w:val="000000"/>
        </w:rPr>
        <w:t xml:space="preserve"> znajduje </w:t>
      </w:r>
      <w:r w:rsidRPr="00AF2EA9">
        <w:rPr>
          <w:color w:val="000000"/>
        </w:rPr>
        <w:br/>
        <w:t xml:space="preserve">się w </w:t>
      </w:r>
      <w:r w:rsidRPr="00AF2EA9">
        <w:rPr>
          <w:bCs/>
          <w:color w:val="000000"/>
        </w:rPr>
        <w:t>województwie zachodniopomorskim</w:t>
      </w:r>
      <w:r w:rsidRPr="00AF2EA9">
        <w:rPr>
          <w:color w:val="000000"/>
        </w:rPr>
        <w:t>.</w:t>
      </w:r>
    </w:p>
    <w:p w:rsidR="00AF2EA9" w:rsidRPr="00AF2EA9" w:rsidRDefault="00AF2EA9" w:rsidP="00AF2EA9">
      <w:pPr>
        <w:pStyle w:val="NormalnyWeb"/>
        <w:spacing w:before="0" w:beforeAutospacing="0" w:after="0" w:afterAutospacing="0" w:line="360" w:lineRule="auto"/>
        <w:ind w:firstLine="708"/>
        <w:jc w:val="both"/>
        <w:rPr>
          <w:rStyle w:val="Pogrubienie"/>
          <w:b w:val="0"/>
          <w:color w:val="000000"/>
        </w:rPr>
      </w:pPr>
    </w:p>
    <w:p w:rsidR="00AF2EA9" w:rsidRPr="00AF2EA9" w:rsidRDefault="00AF2EA9" w:rsidP="00AF2EA9">
      <w:pPr>
        <w:pStyle w:val="NormalnyWeb"/>
        <w:spacing w:before="0" w:beforeAutospacing="0" w:after="0" w:afterAutospacing="0" w:line="360" w:lineRule="auto"/>
        <w:ind w:firstLine="708"/>
        <w:jc w:val="both"/>
        <w:rPr>
          <w:color w:val="000000"/>
        </w:rPr>
      </w:pPr>
      <w:r w:rsidRPr="00AF2EA9">
        <w:rPr>
          <w:rStyle w:val="Pogrubienie"/>
          <w:color w:val="000000"/>
        </w:rPr>
        <w:t>Łączna powierzchnia wolnych terenów pod inwestycje w Strefie - 694,75 ha w tym:</w:t>
      </w:r>
    </w:p>
    <w:tbl>
      <w:tblPr>
        <w:tblW w:w="8400" w:type="dxa"/>
        <w:jc w:val="center"/>
        <w:tblBorders>
          <w:top w:val="outset" w:sz="6" w:space="0" w:color="666666"/>
          <w:left w:val="outset" w:sz="6" w:space="0" w:color="666666"/>
          <w:bottom w:val="outset" w:sz="6" w:space="0" w:color="666666"/>
          <w:right w:val="outset" w:sz="6" w:space="0" w:color="666666"/>
        </w:tblBorders>
        <w:tblCellMar>
          <w:top w:w="30" w:type="dxa"/>
          <w:left w:w="30" w:type="dxa"/>
          <w:bottom w:w="30" w:type="dxa"/>
          <w:right w:w="30" w:type="dxa"/>
        </w:tblCellMar>
        <w:tblLook w:val="04A0"/>
      </w:tblPr>
      <w:tblGrid>
        <w:gridCol w:w="3000"/>
        <w:gridCol w:w="3000"/>
        <w:gridCol w:w="2400"/>
      </w:tblGrid>
      <w:tr w:rsidR="00AF2EA9" w:rsidRPr="00AF2EA9" w:rsidTr="00115C5F">
        <w:trPr>
          <w:jc w:val="center"/>
        </w:trPr>
        <w:tc>
          <w:tcPr>
            <w:tcW w:w="3000" w:type="dxa"/>
            <w:tcBorders>
              <w:top w:val="outset" w:sz="6" w:space="0" w:color="666666"/>
              <w:left w:val="outset" w:sz="6" w:space="0" w:color="666666"/>
              <w:bottom w:val="outset" w:sz="6" w:space="0" w:color="666666"/>
              <w:right w:val="outset" w:sz="6" w:space="0" w:color="666666"/>
            </w:tcBorders>
            <w:shd w:val="clear" w:color="auto" w:fill="FFFFFF" w:themeFill="background1"/>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bCs/>
                <w:color w:val="000000"/>
              </w:rPr>
              <w:lastRenderedPageBreak/>
              <w:t>Podstrefa</w:t>
            </w:r>
          </w:p>
        </w:tc>
        <w:tc>
          <w:tcPr>
            <w:tcW w:w="3000" w:type="dxa"/>
            <w:tcBorders>
              <w:top w:val="outset" w:sz="6" w:space="0" w:color="666666"/>
              <w:left w:val="outset" w:sz="6" w:space="0" w:color="666666"/>
              <w:bottom w:val="outset" w:sz="6" w:space="0" w:color="666666"/>
              <w:right w:val="outset" w:sz="6" w:space="0" w:color="666666"/>
            </w:tcBorders>
            <w:shd w:val="clear" w:color="auto" w:fill="FFFFFF" w:themeFill="background1"/>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bCs/>
                <w:color w:val="000000"/>
              </w:rPr>
              <w:t>Województwo</w:t>
            </w:r>
          </w:p>
        </w:tc>
        <w:tc>
          <w:tcPr>
            <w:tcW w:w="2400" w:type="dxa"/>
            <w:tcBorders>
              <w:top w:val="outset" w:sz="6" w:space="0" w:color="666666"/>
              <w:left w:val="outset" w:sz="6" w:space="0" w:color="666666"/>
              <w:bottom w:val="outset" w:sz="6" w:space="0" w:color="666666"/>
              <w:right w:val="outset" w:sz="6" w:space="0" w:color="666666"/>
            </w:tcBorders>
            <w:shd w:val="clear" w:color="auto" w:fill="FFFFFF" w:themeFill="background1"/>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bCs/>
                <w:color w:val="000000"/>
              </w:rPr>
              <w:t>Obszar do zagospodarowania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Barcin</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kujawsko-pomorskie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32,80</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Brodnica</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kujawsko-pomorskie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8,65</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Bydgoszcz</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kujawsko-pomorskie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8,40</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Człuchów</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15,00</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 xml:space="preserve">Gdańsk </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26,35</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Grudziądz</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kujawsko-pomorskie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38,00 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Kwidzyn</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6,50</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Liniewo</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15,88</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Lipno</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kujawsko-pomorskie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13,65</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Łeba</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1,57 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Łysomice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kujawsko-pomorskie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60,00 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Malbork</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10,41 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Piła</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wielkopolskie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13,30 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Stargard</w:t>
            </w:r>
            <w:r w:rsidRPr="00AF2EA9">
              <w:rPr>
                <w:rFonts w:eastAsia="MS Gothic"/>
                <w:color w:val="000000"/>
              </w:rPr>
              <w:t xml:space="preserve">　</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zachodniopomorskie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400,00</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Starogard Gdański</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12,00</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Sztum</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2,00</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Świecie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kujawsko-pomorskie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3,95</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Tczew</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10,41</w:t>
            </w:r>
            <w:r w:rsidRPr="00AF2EA9">
              <w:rPr>
                <w:rFonts w:eastAsia="MS Gothic"/>
                <w:color w:val="000000"/>
              </w:rPr>
              <w:t xml:space="preserve">　</w:t>
            </w:r>
            <w:r w:rsidRPr="00AF2EA9">
              <w:rPr>
                <w:color w:val="000000"/>
              </w:rPr>
              <w:t>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Włocławek</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kujawsko-pomorskie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12,88 ha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Żarnowiec</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pomorskie</w:t>
            </w:r>
          </w:p>
        </w:tc>
        <w:tc>
          <w:tcPr>
            <w:tcW w:w="0" w:type="auto"/>
            <w:tcBorders>
              <w:top w:val="outset" w:sz="6" w:space="0" w:color="666666"/>
              <w:left w:val="outset" w:sz="6" w:space="0" w:color="666666"/>
              <w:bottom w:val="outset" w:sz="6" w:space="0" w:color="666666"/>
              <w:right w:val="outset" w:sz="6" w:space="0" w:color="666666"/>
            </w:tcBorders>
            <w:shd w:val="clear" w:color="auto" w:fill="FFFFFF"/>
            <w:vAlign w:val="center"/>
            <w:hideMark/>
          </w:tcPr>
          <w:p w:rsidR="00AF2EA9" w:rsidRPr="00AF2EA9" w:rsidRDefault="00AF2EA9" w:rsidP="00115C5F">
            <w:pPr>
              <w:pStyle w:val="NormalnyWeb"/>
              <w:spacing w:before="0" w:beforeAutospacing="0" w:after="0" w:afterAutospacing="0" w:line="360" w:lineRule="auto"/>
              <w:jc w:val="center"/>
              <w:rPr>
                <w:color w:val="000000"/>
              </w:rPr>
            </w:pPr>
            <w:r w:rsidRPr="00AF2EA9">
              <w:rPr>
                <w:color w:val="000000"/>
              </w:rPr>
              <w:t>3,00 ha</w:t>
            </w:r>
          </w:p>
        </w:tc>
      </w:tr>
    </w:tbl>
    <w:p w:rsidR="00AF2EA9" w:rsidRPr="00AF2EA9" w:rsidRDefault="00AF2EA9" w:rsidP="00AF2EA9">
      <w:pPr>
        <w:pStyle w:val="NormalnyWeb"/>
        <w:spacing w:before="0" w:beforeAutospacing="0" w:after="0" w:afterAutospacing="0" w:line="360" w:lineRule="auto"/>
        <w:rPr>
          <w:color w:val="000000"/>
        </w:rPr>
      </w:pPr>
    </w:p>
    <w:tbl>
      <w:tblPr>
        <w:tblW w:w="9000" w:type="dxa"/>
        <w:jc w:val="center"/>
        <w:tblCellSpacing w:w="0" w:type="dxa"/>
        <w:tblCellMar>
          <w:left w:w="0" w:type="dxa"/>
          <w:right w:w="0" w:type="dxa"/>
        </w:tblCellMar>
        <w:tblLook w:val="04A0"/>
      </w:tblPr>
      <w:tblGrid>
        <w:gridCol w:w="9000"/>
      </w:tblGrid>
      <w:tr w:rsidR="00AF2EA9" w:rsidRPr="00AF2EA9" w:rsidTr="00115C5F">
        <w:trPr>
          <w:tblCellSpacing w:w="0" w:type="dxa"/>
          <w:jc w:val="center"/>
        </w:trPr>
        <w:tc>
          <w:tcPr>
            <w:tcW w:w="0" w:type="auto"/>
            <w:shd w:val="clear" w:color="auto" w:fill="auto"/>
            <w:hideMark/>
          </w:tcPr>
          <w:p w:rsidR="00AF2EA9" w:rsidRPr="00AF2EA9" w:rsidRDefault="00AF2EA9" w:rsidP="00115C5F">
            <w:pPr>
              <w:spacing w:line="360" w:lineRule="auto"/>
              <w:rPr>
                <w:rFonts w:ascii="Times New Roman" w:hAnsi="Times New Roman"/>
                <w:color w:val="000000"/>
                <w:sz w:val="24"/>
                <w:szCs w:val="24"/>
              </w:rPr>
            </w:pPr>
          </w:p>
        </w:tc>
      </w:tr>
    </w:tbl>
    <w:p w:rsidR="00AF2EA9" w:rsidRDefault="00AF2EA9" w:rsidP="00AF2EA9">
      <w:pPr>
        <w:pStyle w:val="NormalnyWeb"/>
        <w:spacing w:before="0" w:beforeAutospacing="0" w:after="0" w:afterAutospacing="0" w:line="360" w:lineRule="auto"/>
        <w:rPr>
          <w:color w:val="000000"/>
        </w:rPr>
      </w:pPr>
    </w:p>
    <w:p w:rsidR="00AF2EA9" w:rsidRPr="00AF2EA9" w:rsidRDefault="00AF2EA9" w:rsidP="00AF2EA9">
      <w:pPr>
        <w:pStyle w:val="NormalnyWeb"/>
        <w:spacing w:before="0" w:beforeAutospacing="0" w:after="0" w:afterAutospacing="0" w:line="360" w:lineRule="auto"/>
        <w:rPr>
          <w:bCs/>
          <w:color w:val="000000"/>
        </w:rPr>
      </w:pPr>
      <w:r w:rsidRPr="00AF2EA9">
        <w:rPr>
          <w:rStyle w:val="Pogrubienie"/>
          <w:color w:val="000000"/>
        </w:rPr>
        <w:t>W 2016 r. wydano zezwolenia następującym inwestorom:</w:t>
      </w:r>
    </w:p>
    <w:tbl>
      <w:tblPr>
        <w:tblW w:w="0" w:type="auto"/>
        <w:jc w:val="center"/>
        <w:tblBorders>
          <w:top w:val="outset" w:sz="6" w:space="0" w:color="666666"/>
          <w:left w:val="outset" w:sz="6" w:space="0" w:color="666666"/>
          <w:bottom w:val="outset" w:sz="6" w:space="0" w:color="666666"/>
          <w:right w:val="outset" w:sz="6" w:space="0" w:color="666666"/>
        </w:tblBorders>
        <w:tblCellMar>
          <w:top w:w="90" w:type="dxa"/>
          <w:left w:w="90" w:type="dxa"/>
          <w:bottom w:w="90" w:type="dxa"/>
          <w:right w:w="90" w:type="dxa"/>
        </w:tblCellMar>
        <w:tblLook w:val="04A0"/>
      </w:tblPr>
      <w:tblGrid>
        <w:gridCol w:w="403"/>
        <w:gridCol w:w="3675"/>
        <w:gridCol w:w="1091"/>
      </w:tblGrid>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FFFFFF" w:themeFill="background1"/>
            <w:vAlign w:val="center"/>
            <w:hideMark/>
          </w:tcPr>
          <w:p w:rsidR="00AF2EA9" w:rsidRPr="00AF2EA9" w:rsidRDefault="00AF2EA9" w:rsidP="00115C5F">
            <w:pPr>
              <w:spacing w:line="360" w:lineRule="auto"/>
              <w:rPr>
                <w:rFonts w:ascii="Times New Roman" w:hAnsi="Times New Roman"/>
                <w:color w:val="000000"/>
                <w:sz w:val="20"/>
              </w:rPr>
            </w:pPr>
            <w:proofErr w:type="spellStart"/>
            <w:r w:rsidRPr="00AF2EA9">
              <w:rPr>
                <w:rFonts w:ascii="Times New Roman" w:eastAsia="MS Gothic" w:hAnsi="Times New Roman"/>
                <w:color w:val="000000"/>
                <w:sz w:val="20"/>
              </w:rPr>
              <w:t>Lp</w:t>
            </w:r>
            <w:proofErr w:type="spellEnd"/>
            <w:r w:rsidRPr="00AF2EA9">
              <w:rPr>
                <w:rFonts w:ascii="Times New Roman" w:eastAsia="MS Gothic" w:hAnsi="Times New Roman"/>
                <w:color w:val="000000"/>
                <w:sz w:val="20"/>
              </w:rPr>
              <w:t xml:space="preserve">　</w:t>
            </w:r>
          </w:p>
        </w:tc>
        <w:tc>
          <w:tcPr>
            <w:tcW w:w="0" w:type="auto"/>
            <w:tcBorders>
              <w:top w:val="outset" w:sz="6" w:space="0" w:color="666666"/>
              <w:left w:val="outset" w:sz="6" w:space="0" w:color="666666"/>
              <w:bottom w:val="outset" w:sz="6" w:space="0" w:color="666666"/>
              <w:right w:val="outset" w:sz="6" w:space="0" w:color="666666"/>
            </w:tcBorders>
            <w:shd w:val="clear" w:color="auto" w:fill="FFFFFF" w:themeFill="background1"/>
            <w:vAlign w:val="center"/>
            <w:hideMark/>
          </w:tcPr>
          <w:p w:rsidR="00AF2EA9" w:rsidRPr="00AF2EA9" w:rsidRDefault="00AF2EA9" w:rsidP="00115C5F">
            <w:pPr>
              <w:pStyle w:val="NormalnyWeb"/>
              <w:spacing w:before="0" w:beforeAutospacing="0" w:after="0" w:afterAutospacing="0" w:line="360" w:lineRule="auto"/>
              <w:jc w:val="center"/>
              <w:rPr>
                <w:color w:val="000000"/>
                <w:sz w:val="20"/>
                <w:szCs w:val="20"/>
              </w:rPr>
            </w:pPr>
            <w:r w:rsidRPr="00AF2EA9">
              <w:rPr>
                <w:rStyle w:val="Pogrubienie"/>
                <w:color w:val="000000"/>
                <w:sz w:val="20"/>
                <w:szCs w:val="20"/>
              </w:rPr>
              <w:t>Inwestor</w:t>
            </w:r>
          </w:p>
        </w:tc>
        <w:tc>
          <w:tcPr>
            <w:tcW w:w="0" w:type="auto"/>
            <w:tcBorders>
              <w:top w:val="outset" w:sz="6" w:space="0" w:color="666666"/>
              <w:left w:val="outset" w:sz="6" w:space="0" w:color="666666"/>
              <w:bottom w:val="outset" w:sz="6" w:space="0" w:color="666666"/>
              <w:right w:val="outset" w:sz="6" w:space="0" w:color="666666"/>
            </w:tcBorders>
            <w:shd w:val="clear" w:color="auto" w:fill="FFFFFF" w:themeFill="background1"/>
            <w:vAlign w:val="center"/>
            <w:hideMark/>
          </w:tcPr>
          <w:p w:rsidR="00AF2EA9" w:rsidRPr="00AF2EA9" w:rsidRDefault="00AF2EA9" w:rsidP="00115C5F">
            <w:pPr>
              <w:pStyle w:val="NormalnyWeb"/>
              <w:spacing w:before="0" w:beforeAutospacing="0" w:after="0" w:afterAutospacing="0" w:line="360" w:lineRule="auto"/>
              <w:jc w:val="center"/>
              <w:rPr>
                <w:color w:val="000000"/>
                <w:sz w:val="20"/>
                <w:szCs w:val="20"/>
              </w:rPr>
            </w:pPr>
            <w:r w:rsidRPr="00AF2EA9">
              <w:rPr>
                <w:rStyle w:val="Pogrubienie"/>
                <w:color w:val="000000"/>
                <w:sz w:val="20"/>
                <w:szCs w:val="20"/>
              </w:rPr>
              <w:t>Podstrefa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1.</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proofErr w:type="spellStart"/>
            <w:r w:rsidRPr="00AF2EA9">
              <w:rPr>
                <w:color w:val="000000"/>
                <w:sz w:val="20"/>
                <w:szCs w:val="20"/>
              </w:rPr>
              <w:t>PellasX</w:t>
            </w:r>
            <w:proofErr w:type="spellEnd"/>
            <w:r w:rsidRPr="00AF2EA9">
              <w:rPr>
                <w:color w:val="000000"/>
                <w:sz w:val="20"/>
                <w:szCs w:val="20"/>
              </w:rPr>
              <w:t xml:space="preserve"> sp. z o. o.</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Piła</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2.</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proofErr w:type="spellStart"/>
            <w:r w:rsidRPr="00AF2EA9">
              <w:rPr>
                <w:color w:val="000000"/>
                <w:sz w:val="20"/>
                <w:szCs w:val="20"/>
              </w:rPr>
              <w:t>Pemalux</w:t>
            </w:r>
            <w:proofErr w:type="spellEnd"/>
            <w:r w:rsidRPr="00AF2EA9">
              <w:rPr>
                <w:color w:val="000000"/>
                <w:sz w:val="20"/>
                <w:szCs w:val="20"/>
              </w:rPr>
              <w:t xml:space="preserve"> sp. z o. o.</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Malbork</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lastRenderedPageBreak/>
              <w:t>3.</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proofErr w:type="spellStart"/>
            <w:r w:rsidRPr="00AF2EA9">
              <w:rPr>
                <w:color w:val="000000"/>
                <w:sz w:val="20"/>
                <w:szCs w:val="20"/>
              </w:rPr>
              <w:t>Meblik</w:t>
            </w:r>
            <w:proofErr w:type="spellEnd"/>
            <w:r w:rsidRPr="00AF2EA9">
              <w:rPr>
                <w:color w:val="000000"/>
                <w:sz w:val="20"/>
                <w:szCs w:val="20"/>
              </w:rPr>
              <w:t xml:space="preserve"> sp. z o.o.</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Chojnice</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4.</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lang w:val="en-US"/>
              </w:rPr>
            </w:pPr>
            <w:r w:rsidRPr="00AF2EA9">
              <w:rPr>
                <w:color w:val="000000"/>
                <w:sz w:val="20"/>
                <w:szCs w:val="20"/>
                <w:lang w:val="en-US"/>
              </w:rPr>
              <w:t>Sits Industry sp. z o.o.</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Grudziądz</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 xml:space="preserve">5. </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HAAD sp. z o.o.</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Gdańsk</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 xml:space="preserve">6. </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 xml:space="preserve">Metal Link sp. z o.o.  </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Żarnowiec</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 xml:space="preserve">7. </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proofErr w:type="spellStart"/>
            <w:r w:rsidRPr="00AF2EA9">
              <w:rPr>
                <w:color w:val="000000"/>
                <w:sz w:val="20"/>
                <w:szCs w:val="20"/>
              </w:rPr>
              <w:t>Montex</w:t>
            </w:r>
            <w:proofErr w:type="spellEnd"/>
            <w:r w:rsidRPr="00AF2EA9">
              <w:rPr>
                <w:color w:val="000000"/>
                <w:sz w:val="20"/>
                <w:szCs w:val="20"/>
              </w:rPr>
              <w:t xml:space="preserve"> </w:t>
            </w:r>
            <w:proofErr w:type="spellStart"/>
            <w:r w:rsidRPr="00AF2EA9">
              <w:rPr>
                <w:color w:val="000000"/>
                <w:sz w:val="20"/>
                <w:szCs w:val="20"/>
              </w:rPr>
              <w:t>Shipyard</w:t>
            </w:r>
            <w:proofErr w:type="spellEnd"/>
            <w:r w:rsidRPr="00AF2EA9">
              <w:rPr>
                <w:color w:val="000000"/>
                <w:sz w:val="20"/>
                <w:szCs w:val="20"/>
              </w:rPr>
              <w:t xml:space="preserve"> Dębowski </w:t>
            </w:r>
            <w:proofErr w:type="spellStart"/>
            <w:r w:rsidRPr="00AF2EA9">
              <w:rPr>
                <w:color w:val="000000"/>
                <w:sz w:val="20"/>
                <w:szCs w:val="20"/>
              </w:rPr>
              <w:t>Wasiołek</w:t>
            </w:r>
            <w:proofErr w:type="spellEnd"/>
            <w:r w:rsidRPr="00AF2EA9">
              <w:rPr>
                <w:color w:val="000000"/>
                <w:sz w:val="20"/>
                <w:szCs w:val="20"/>
              </w:rPr>
              <w:t xml:space="preserve"> sp. j.</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Gdańsk</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 xml:space="preserve">8. </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SPG Polska sp. z o.o.</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Stargard</w:t>
            </w:r>
          </w:p>
        </w:tc>
      </w:tr>
      <w:tr w:rsidR="00AF2EA9" w:rsidRPr="00AF2EA9" w:rsidTr="00115C5F">
        <w:trPr>
          <w:jc w:val="center"/>
        </w:trPr>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 xml:space="preserve">9. </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lang w:val="en-US"/>
              </w:rPr>
            </w:pPr>
            <w:r w:rsidRPr="00AF2EA9">
              <w:rPr>
                <w:color w:val="000000"/>
                <w:sz w:val="20"/>
                <w:szCs w:val="20"/>
                <w:lang w:val="en-US"/>
              </w:rPr>
              <w:t>New Hope Poland sp. z o.o.</w:t>
            </w:r>
          </w:p>
        </w:tc>
        <w:tc>
          <w:tcPr>
            <w:tcW w:w="0" w:type="auto"/>
            <w:tcBorders>
              <w:top w:val="outset" w:sz="6" w:space="0" w:color="666666"/>
              <w:left w:val="outset" w:sz="6" w:space="0" w:color="666666"/>
              <w:bottom w:val="outset" w:sz="6" w:space="0" w:color="666666"/>
              <w:right w:val="outset" w:sz="6" w:space="0" w:color="666666"/>
            </w:tcBorders>
            <w:shd w:val="clear" w:color="auto" w:fill="auto"/>
            <w:vAlign w:val="center"/>
            <w:hideMark/>
          </w:tcPr>
          <w:p w:rsidR="00AF2EA9" w:rsidRPr="00AF2EA9" w:rsidRDefault="00AF2EA9" w:rsidP="00115C5F">
            <w:pPr>
              <w:pStyle w:val="NormalnyWeb"/>
              <w:spacing w:before="0" w:beforeAutospacing="0" w:after="0" w:afterAutospacing="0" w:line="360" w:lineRule="auto"/>
              <w:rPr>
                <w:color w:val="000000"/>
                <w:sz w:val="20"/>
                <w:szCs w:val="20"/>
              </w:rPr>
            </w:pPr>
            <w:r w:rsidRPr="00AF2EA9">
              <w:rPr>
                <w:color w:val="000000"/>
                <w:sz w:val="20"/>
                <w:szCs w:val="20"/>
              </w:rPr>
              <w:t>Włocławek</w:t>
            </w:r>
          </w:p>
        </w:tc>
      </w:tr>
    </w:tbl>
    <w:p w:rsidR="00AF2EA9" w:rsidRPr="00AF2EA9" w:rsidRDefault="00AF2EA9" w:rsidP="00AF2EA9">
      <w:pPr>
        <w:pStyle w:val="NormalnyWeb"/>
        <w:spacing w:before="0" w:beforeAutospacing="0" w:after="0" w:afterAutospacing="0" w:line="360" w:lineRule="auto"/>
        <w:jc w:val="center"/>
        <w:rPr>
          <w:color w:val="000000"/>
        </w:rPr>
      </w:pPr>
    </w:p>
    <w:p w:rsidR="00AF2EA9" w:rsidRPr="00AF2EA9" w:rsidRDefault="00AF2EA9" w:rsidP="00AF2EA9">
      <w:pPr>
        <w:numPr>
          <w:ilvl w:val="0"/>
          <w:numId w:val="31"/>
        </w:numPr>
        <w:spacing w:line="360" w:lineRule="auto"/>
        <w:rPr>
          <w:rFonts w:ascii="Times New Roman" w:hAnsi="Times New Roman"/>
          <w:color w:val="000000"/>
          <w:sz w:val="24"/>
          <w:szCs w:val="24"/>
        </w:rPr>
      </w:pPr>
      <w:r w:rsidRPr="00AF2EA9">
        <w:rPr>
          <w:rFonts w:ascii="Times New Roman" w:hAnsi="Times New Roman"/>
          <w:color w:val="000000"/>
          <w:sz w:val="24"/>
          <w:szCs w:val="24"/>
        </w:rPr>
        <w:t xml:space="preserve">Liczba inwestorów w Pomorskiej Specjalnej Strefie Ekonomicznej: </w:t>
      </w:r>
      <w:r w:rsidRPr="00AF2EA9">
        <w:rPr>
          <w:rStyle w:val="Pogrubienie"/>
          <w:rFonts w:ascii="Times New Roman" w:hAnsi="Times New Roman"/>
          <w:color w:val="000000"/>
          <w:sz w:val="24"/>
          <w:szCs w:val="24"/>
        </w:rPr>
        <w:t>118</w:t>
      </w:r>
    </w:p>
    <w:p w:rsidR="00AF2EA9" w:rsidRPr="00AF2EA9" w:rsidRDefault="00AF2EA9" w:rsidP="00AF2EA9">
      <w:pPr>
        <w:numPr>
          <w:ilvl w:val="0"/>
          <w:numId w:val="31"/>
        </w:numPr>
        <w:spacing w:line="360" w:lineRule="auto"/>
        <w:rPr>
          <w:rFonts w:ascii="Times New Roman" w:hAnsi="Times New Roman"/>
          <w:color w:val="000000"/>
          <w:sz w:val="24"/>
          <w:szCs w:val="24"/>
        </w:rPr>
      </w:pPr>
      <w:r w:rsidRPr="00AF2EA9">
        <w:rPr>
          <w:rFonts w:ascii="Times New Roman" w:hAnsi="Times New Roman"/>
          <w:color w:val="000000"/>
          <w:sz w:val="24"/>
          <w:szCs w:val="24"/>
        </w:rPr>
        <w:t xml:space="preserve">Łączna wysokość nakładów poniesionych przez inwestorów: </w:t>
      </w:r>
      <w:r w:rsidRPr="00AF2EA9">
        <w:rPr>
          <w:rStyle w:val="Pogrubienie"/>
          <w:rFonts w:ascii="Times New Roman" w:hAnsi="Times New Roman"/>
          <w:color w:val="000000"/>
          <w:sz w:val="24"/>
          <w:szCs w:val="24"/>
        </w:rPr>
        <w:t>11,1 mld PLN</w:t>
      </w:r>
      <w:r w:rsidRPr="00AF2EA9">
        <w:rPr>
          <w:rFonts w:ascii="Times New Roman" w:hAnsi="Times New Roman"/>
          <w:color w:val="000000"/>
          <w:sz w:val="24"/>
          <w:szCs w:val="24"/>
        </w:rPr>
        <w:t xml:space="preserve"> </w:t>
      </w:r>
      <w:r w:rsidRPr="00AF2EA9">
        <w:rPr>
          <w:rStyle w:val="Uwydatnienie"/>
          <w:rFonts w:ascii="Times New Roman" w:hAnsi="Times New Roman"/>
          <w:color w:val="000000"/>
          <w:sz w:val="24"/>
          <w:szCs w:val="24"/>
        </w:rPr>
        <w:t>(dane na dzień 30.06.2016)</w:t>
      </w:r>
    </w:p>
    <w:p w:rsidR="00AF2EA9" w:rsidRPr="00AF2EA9" w:rsidRDefault="00AF2EA9" w:rsidP="00AF2EA9">
      <w:pPr>
        <w:numPr>
          <w:ilvl w:val="0"/>
          <w:numId w:val="31"/>
        </w:numPr>
        <w:spacing w:line="360" w:lineRule="auto"/>
        <w:rPr>
          <w:rFonts w:ascii="Times New Roman" w:hAnsi="Times New Roman"/>
          <w:color w:val="000000"/>
          <w:sz w:val="24"/>
          <w:szCs w:val="24"/>
        </w:rPr>
      </w:pPr>
      <w:r w:rsidRPr="00AF2EA9">
        <w:rPr>
          <w:rFonts w:ascii="Times New Roman" w:hAnsi="Times New Roman"/>
          <w:color w:val="000000"/>
          <w:sz w:val="24"/>
          <w:szCs w:val="24"/>
        </w:rPr>
        <w:t xml:space="preserve">Łączna ilość miejsc pracy: </w:t>
      </w:r>
      <w:r w:rsidRPr="00AF2EA9">
        <w:rPr>
          <w:rStyle w:val="Pogrubienie"/>
          <w:rFonts w:ascii="Times New Roman" w:hAnsi="Times New Roman"/>
          <w:color w:val="000000"/>
          <w:sz w:val="24"/>
          <w:szCs w:val="24"/>
        </w:rPr>
        <w:t>21,5 tys.</w:t>
      </w:r>
      <w:r w:rsidRPr="00AF2EA9">
        <w:rPr>
          <w:rFonts w:ascii="Times New Roman" w:hAnsi="Times New Roman"/>
          <w:color w:val="000000"/>
          <w:sz w:val="24"/>
          <w:szCs w:val="24"/>
        </w:rPr>
        <w:t> </w:t>
      </w:r>
      <w:r w:rsidRPr="00AF2EA9">
        <w:rPr>
          <w:rStyle w:val="Uwydatnienie"/>
          <w:rFonts w:ascii="Times New Roman" w:hAnsi="Times New Roman"/>
          <w:color w:val="000000"/>
          <w:sz w:val="24"/>
          <w:szCs w:val="24"/>
        </w:rPr>
        <w:t>(dane na dzień 30.06.2016)</w:t>
      </w:r>
      <w:r w:rsidRPr="00AF2EA9">
        <w:rPr>
          <w:rFonts w:ascii="Times New Roman" w:hAnsi="Times New Roman"/>
          <w:bCs/>
          <w:color w:val="000000"/>
          <w:sz w:val="24"/>
          <w:szCs w:val="24"/>
        </w:rPr>
        <w:br/>
      </w:r>
      <w:r w:rsidRPr="00AF2EA9">
        <w:rPr>
          <w:rStyle w:val="Pogrubienie"/>
          <w:rFonts w:ascii="Times New Roman" w:hAnsi="Times New Roman"/>
          <w:color w:val="000000"/>
          <w:sz w:val="24"/>
          <w:szCs w:val="24"/>
        </w:rPr>
        <w:t>Główni inwestorzy na terenie Pomorskiej Specjalnej Strefy Ekonomicznej:</w:t>
      </w:r>
    </w:p>
    <w:tbl>
      <w:tblPr>
        <w:tblW w:w="0" w:type="auto"/>
        <w:jc w:val="center"/>
        <w:tblBorders>
          <w:top w:val="outset" w:sz="6" w:space="0" w:color="000000"/>
          <w:left w:val="outset" w:sz="6" w:space="0" w:color="000000"/>
          <w:bottom w:val="outset" w:sz="6" w:space="0" w:color="000000"/>
          <w:right w:val="outset" w:sz="6" w:space="0" w:color="000000"/>
        </w:tblBorders>
        <w:tblCellMar>
          <w:top w:w="45" w:type="dxa"/>
          <w:left w:w="45" w:type="dxa"/>
          <w:bottom w:w="45" w:type="dxa"/>
          <w:right w:w="45" w:type="dxa"/>
        </w:tblCellMar>
        <w:tblLook w:val="04A0"/>
      </w:tblPr>
      <w:tblGrid>
        <w:gridCol w:w="3377"/>
        <w:gridCol w:w="4189"/>
        <w:gridCol w:w="1596"/>
      </w:tblGrid>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rsidR="00AF2EA9" w:rsidRPr="00AF2EA9" w:rsidRDefault="00AF2EA9" w:rsidP="00115C5F">
            <w:pPr>
              <w:spacing w:line="360" w:lineRule="auto"/>
              <w:jc w:val="center"/>
              <w:rPr>
                <w:rFonts w:ascii="Times New Roman" w:hAnsi="Times New Roman"/>
                <w:color w:val="000000"/>
                <w:sz w:val="20"/>
              </w:rPr>
            </w:pPr>
            <w:r w:rsidRPr="00AF2EA9">
              <w:rPr>
                <w:rFonts w:ascii="Times New Roman" w:hAnsi="Times New Roman"/>
                <w:bCs/>
                <w:color w:val="000000"/>
                <w:sz w:val="20"/>
              </w:rPr>
              <w:t>Inwestor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rsidR="00AF2EA9" w:rsidRPr="00AF2EA9" w:rsidRDefault="00AF2EA9" w:rsidP="00115C5F">
            <w:pPr>
              <w:spacing w:line="360" w:lineRule="auto"/>
              <w:jc w:val="center"/>
              <w:rPr>
                <w:rFonts w:ascii="Times New Roman" w:hAnsi="Times New Roman"/>
                <w:color w:val="000000"/>
                <w:sz w:val="20"/>
              </w:rPr>
            </w:pPr>
            <w:r w:rsidRPr="00AF2EA9">
              <w:rPr>
                <w:rFonts w:ascii="Times New Roman" w:hAnsi="Times New Roman"/>
                <w:bCs/>
                <w:color w:val="000000"/>
                <w:sz w:val="20"/>
              </w:rPr>
              <w:t>Sektor</w:t>
            </w:r>
          </w:p>
        </w:tc>
        <w:tc>
          <w:tcPr>
            <w:tcW w:w="0" w:type="auto"/>
            <w:tcBorders>
              <w:top w:val="outset" w:sz="6" w:space="0" w:color="000000"/>
              <w:left w:val="outset" w:sz="6" w:space="0" w:color="000000"/>
              <w:bottom w:val="outset" w:sz="6" w:space="0" w:color="000000"/>
              <w:right w:val="outset" w:sz="6" w:space="0" w:color="000000"/>
            </w:tcBorders>
            <w:shd w:val="clear" w:color="auto" w:fill="FFFFFF" w:themeFill="background1"/>
            <w:vAlign w:val="center"/>
            <w:hideMark/>
          </w:tcPr>
          <w:p w:rsidR="00AF2EA9" w:rsidRPr="00AF2EA9" w:rsidRDefault="00AF2EA9" w:rsidP="00115C5F">
            <w:pPr>
              <w:spacing w:line="360" w:lineRule="auto"/>
              <w:jc w:val="center"/>
              <w:rPr>
                <w:rFonts w:ascii="Times New Roman" w:hAnsi="Times New Roman"/>
                <w:color w:val="000000"/>
                <w:sz w:val="20"/>
              </w:rPr>
            </w:pPr>
            <w:r w:rsidRPr="00AF2EA9">
              <w:rPr>
                <w:rFonts w:ascii="Times New Roman" w:hAnsi="Times New Roman"/>
                <w:bCs/>
                <w:color w:val="000000"/>
                <w:sz w:val="20"/>
              </w:rPr>
              <w:t>Podstrefa</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bCs/>
                <w:color w:val="000000"/>
                <w:sz w:val="20"/>
              </w:rPr>
              <w:t xml:space="preserve">Boryszew </w:t>
            </w:r>
            <w:proofErr w:type="spellStart"/>
            <w:r w:rsidRPr="00AF2EA9">
              <w:rPr>
                <w:rFonts w:ascii="Times New Roman" w:hAnsi="Times New Roman"/>
                <w:bCs/>
                <w:color w:val="000000"/>
                <w:sz w:val="20"/>
              </w:rPr>
              <w:t>Tensho</w:t>
            </w:r>
            <w:proofErr w:type="spellEnd"/>
            <w:r w:rsidRPr="00AF2EA9">
              <w:rPr>
                <w:rFonts w:ascii="Times New Roman" w:hAnsi="Times New Roman"/>
                <w:bCs/>
                <w:color w:val="000000"/>
                <w:sz w:val="20"/>
              </w:rPr>
              <w:t xml:space="preserve"> Poland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Produkcja elementów plastikowych</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Łysomice</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lang w:val="en-US"/>
              </w:rPr>
            </w:pPr>
            <w:r w:rsidRPr="00AF2EA9">
              <w:rPr>
                <w:rFonts w:ascii="Times New Roman" w:hAnsi="Times New Roman"/>
                <w:bCs/>
                <w:color w:val="000000"/>
                <w:sz w:val="20"/>
                <w:lang w:val="en-US"/>
              </w:rPr>
              <w:t xml:space="preserve">Bridgestone </w:t>
            </w:r>
            <w:proofErr w:type="spellStart"/>
            <w:r w:rsidRPr="00AF2EA9">
              <w:rPr>
                <w:rFonts w:ascii="Times New Roman" w:hAnsi="Times New Roman"/>
                <w:bCs/>
                <w:color w:val="000000"/>
                <w:sz w:val="20"/>
                <w:lang w:val="en-US"/>
              </w:rPr>
              <w:t>Stargard</w:t>
            </w:r>
            <w:proofErr w:type="spellEnd"/>
            <w:r w:rsidRPr="00AF2EA9">
              <w:rPr>
                <w:rFonts w:ascii="Times New Roman" w:hAnsi="Times New Roman"/>
                <w:bCs/>
                <w:color w:val="000000"/>
                <w:sz w:val="20"/>
                <w:lang w:val="en-US"/>
              </w:rPr>
              <w:t xml:space="preserve">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Produkcja opon</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 xml:space="preserve">Stargard </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proofErr w:type="spellStart"/>
            <w:r w:rsidRPr="00AF2EA9">
              <w:rPr>
                <w:rFonts w:ascii="Times New Roman" w:hAnsi="Times New Roman"/>
                <w:bCs/>
                <w:color w:val="000000"/>
                <w:sz w:val="20"/>
              </w:rPr>
              <w:t>Cargotec</w:t>
            </w:r>
            <w:proofErr w:type="spellEnd"/>
            <w:r w:rsidRPr="00AF2EA9">
              <w:rPr>
                <w:rFonts w:ascii="Times New Roman" w:hAnsi="Times New Roman"/>
                <w:bCs/>
                <w:color w:val="000000"/>
                <w:sz w:val="20"/>
              </w:rPr>
              <w:t xml:space="preserve"> Poland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Przemysł metalowy</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 xml:space="preserve">Stargard </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proofErr w:type="spellStart"/>
            <w:r w:rsidRPr="00AF2EA9">
              <w:rPr>
                <w:rFonts w:ascii="Times New Roman" w:hAnsi="Times New Roman"/>
                <w:bCs/>
                <w:color w:val="000000"/>
                <w:sz w:val="20"/>
              </w:rPr>
              <w:t>Flextronics</w:t>
            </w:r>
            <w:proofErr w:type="spellEnd"/>
            <w:r w:rsidRPr="00AF2EA9">
              <w:rPr>
                <w:rFonts w:ascii="Times New Roman" w:hAnsi="Times New Roman"/>
                <w:bCs/>
                <w:color w:val="000000"/>
                <w:sz w:val="20"/>
              </w:rPr>
              <w:t xml:space="preserve"> International Poland</w:t>
            </w:r>
            <w:r w:rsidRPr="00AF2EA9">
              <w:rPr>
                <w:rFonts w:ascii="Times New Roman" w:eastAsia="MS Gothic" w:hAnsi="Times New Roman"/>
                <w:bCs/>
                <w:color w:val="000000"/>
                <w:sz w:val="20"/>
              </w:rPr>
              <w:t xml:space="preserve">　</w:t>
            </w:r>
            <w:r w:rsidRPr="00AF2EA9">
              <w:rPr>
                <w:rFonts w:ascii="Times New Roman" w:hAnsi="Times New Roman"/>
                <w:bCs/>
                <w:color w:val="000000"/>
                <w:sz w:val="20"/>
              </w:rPr>
              <w:t>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Przemysł elektroniczny</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Tczew</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proofErr w:type="spellStart"/>
            <w:r w:rsidRPr="00AF2EA9">
              <w:rPr>
                <w:rFonts w:ascii="Times New Roman" w:hAnsi="Times New Roman"/>
                <w:bCs/>
                <w:color w:val="000000"/>
                <w:sz w:val="20"/>
              </w:rPr>
              <w:t>Gemalto</w:t>
            </w:r>
            <w:proofErr w:type="spellEnd"/>
            <w:r w:rsidRPr="00AF2EA9">
              <w:rPr>
                <w:rFonts w:ascii="Times New Roman" w:hAnsi="Times New Roman"/>
                <w:bCs/>
                <w:color w:val="000000"/>
                <w:sz w:val="20"/>
              </w:rPr>
              <w:t xml:space="preserve">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Przemysł elektroniczny</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Tczew</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bCs/>
                <w:color w:val="000000"/>
                <w:sz w:val="20"/>
              </w:rPr>
              <w:t>International Paper-Kwidzyn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Przemysł papierniczy</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Kwidzyn</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lang w:val="en-US"/>
              </w:rPr>
            </w:pPr>
            <w:r w:rsidRPr="00AF2EA9">
              <w:rPr>
                <w:rFonts w:ascii="Times New Roman" w:hAnsi="Times New Roman"/>
                <w:bCs/>
                <w:color w:val="000000"/>
                <w:sz w:val="20"/>
                <w:lang w:val="en-US"/>
              </w:rPr>
              <w:t>Jabil Assembly Poland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Przemysł elektrotechniczny</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Kwidzyn</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bCs/>
                <w:color w:val="000000"/>
                <w:sz w:val="20"/>
              </w:rPr>
              <w:t>Lafarge Cement S.A.</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Produkcja cementu</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Barcin</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proofErr w:type="spellStart"/>
            <w:r w:rsidRPr="00AF2EA9">
              <w:rPr>
                <w:rFonts w:ascii="Times New Roman" w:hAnsi="Times New Roman"/>
                <w:bCs/>
                <w:color w:val="000000"/>
                <w:sz w:val="20"/>
              </w:rPr>
              <w:t>Mondi</w:t>
            </w:r>
            <w:proofErr w:type="spellEnd"/>
            <w:r w:rsidRPr="00AF2EA9">
              <w:rPr>
                <w:rFonts w:ascii="Times New Roman" w:hAnsi="Times New Roman"/>
                <w:bCs/>
                <w:color w:val="000000"/>
                <w:sz w:val="20"/>
              </w:rPr>
              <w:t xml:space="preserve"> Świecie S.A.</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Przemysł papierniczy</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Świecie</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lang w:val="en-US"/>
              </w:rPr>
            </w:pPr>
            <w:r w:rsidRPr="00AF2EA9">
              <w:rPr>
                <w:rFonts w:ascii="Times New Roman" w:hAnsi="Times New Roman"/>
                <w:bCs/>
                <w:color w:val="000000"/>
                <w:sz w:val="20"/>
                <w:lang w:val="en-US"/>
              </w:rPr>
              <w:t>Orion Electric Poland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Montaż odbiorników kolorowych z ekranem płaskim</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Łysomice</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proofErr w:type="spellStart"/>
            <w:r w:rsidRPr="00AF2EA9">
              <w:rPr>
                <w:rFonts w:ascii="Times New Roman" w:hAnsi="Times New Roman"/>
                <w:bCs/>
                <w:color w:val="000000"/>
                <w:sz w:val="20"/>
              </w:rPr>
              <w:t>Plastica</w:t>
            </w:r>
            <w:proofErr w:type="spellEnd"/>
            <w:r w:rsidRPr="00AF2EA9">
              <w:rPr>
                <w:rFonts w:ascii="Times New Roman" w:hAnsi="Times New Roman"/>
                <w:bCs/>
                <w:color w:val="000000"/>
                <w:sz w:val="20"/>
              </w:rPr>
              <w:t xml:space="preserve">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Produkcja wyrobów medycznych, higienicznych i kosmetycznych</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Kowalewo Pomorskie</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bCs/>
                <w:color w:val="000000"/>
                <w:sz w:val="20"/>
              </w:rPr>
              <w:t>Schumacher Packaging Zakład Grudziądz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Przemysł papierniczy</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Grudziądz</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lang w:val="en-US"/>
              </w:rPr>
            </w:pPr>
            <w:r w:rsidRPr="00AF2EA9">
              <w:rPr>
                <w:rFonts w:ascii="Times New Roman" w:hAnsi="Times New Roman"/>
                <w:bCs/>
                <w:color w:val="000000"/>
                <w:sz w:val="20"/>
                <w:lang w:val="en-US"/>
              </w:rPr>
              <w:t xml:space="preserve">Silgan Metal Packaging </w:t>
            </w:r>
            <w:proofErr w:type="spellStart"/>
            <w:r w:rsidRPr="00AF2EA9">
              <w:rPr>
                <w:rFonts w:ascii="Times New Roman" w:hAnsi="Times New Roman"/>
                <w:bCs/>
                <w:color w:val="000000"/>
                <w:sz w:val="20"/>
                <w:lang w:val="en-US"/>
              </w:rPr>
              <w:t>Tczew</w:t>
            </w:r>
            <w:proofErr w:type="spellEnd"/>
            <w:r w:rsidRPr="00AF2EA9">
              <w:rPr>
                <w:rFonts w:ascii="Times New Roman" w:hAnsi="Times New Roman"/>
                <w:bCs/>
                <w:color w:val="000000"/>
                <w:sz w:val="20"/>
                <w:lang w:val="en-US"/>
              </w:rPr>
              <w:t xml:space="preserve"> S.A.</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Produkcja opakowań</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Tczew</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bCs/>
                <w:color w:val="000000"/>
                <w:sz w:val="20"/>
              </w:rPr>
              <w:lastRenderedPageBreak/>
              <w:t>Wika Polska sp. z o.o. SGF sp. k.</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Aparatura techniczna</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Włocławek</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proofErr w:type="spellStart"/>
            <w:r w:rsidRPr="00AF2EA9">
              <w:rPr>
                <w:rFonts w:ascii="Times New Roman" w:hAnsi="Times New Roman"/>
                <w:bCs/>
                <w:color w:val="000000"/>
                <w:sz w:val="20"/>
              </w:rPr>
              <w:t>Weyerhaeuser</w:t>
            </w:r>
            <w:proofErr w:type="spellEnd"/>
            <w:r w:rsidRPr="00AF2EA9">
              <w:rPr>
                <w:rFonts w:ascii="Times New Roman" w:hAnsi="Times New Roman"/>
                <w:bCs/>
                <w:color w:val="000000"/>
                <w:sz w:val="20"/>
              </w:rPr>
              <w:t xml:space="preserve"> Poland sp. z o.o.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Produkcja włókna sieciowanego</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Gdańsk</w:t>
            </w:r>
          </w:p>
        </w:tc>
      </w:tr>
      <w:tr w:rsidR="00AF2EA9" w:rsidRPr="00AF2EA9" w:rsidTr="00115C5F">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bCs/>
                <w:color w:val="000000"/>
                <w:sz w:val="20"/>
              </w:rPr>
              <w:t>Zakłady Farmaceutyczne “POLPHARMA” S.A.</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Przemysł farmaceutyczny</w:t>
            </w:r>
          </w:p>
        </w:tc>
        <w:tc>
          <w:tcPr>
            <w:tcW w:w="0" w:type="auto"/>
            <w:tcBorders>
              <w:top w:val="outset" w:sz="6" w:space="0" w:color="000000"/>
              <w:left w:val="outset" w:sz="6" w:space="0" w:color="000000"/>
              <w:bottom w:val="outset" w:sz="6" w:space="0" w:color="000000"/>
              <w:right w:val="outset" w:sz="6" w:space="0" w:color="000000"/>
            </w:tcBorders>
            <w:shd w:val="clear" w:color="auto" w:fill="auto"/>
            <w:vAlign w:val="center"/>
            <w:hideMark/>
          </w:tcPr>
          <w:p w:rsidR="00AF2EA9" w:rsidRPr="00AF2EA9" w:rsidRDefault="00AF2EA9" w:rsidP="00115C5F">
            <w:pPr>
              <w:spacing w:line="360" w:lineRule="auto"/>
              <w:rPr>
                <w:rFonts w:ascii="Times New Roman" w:hAnsi="Times New Roman"/>
                <w:color w:val="000000"/>
                <w:sz w:val="20"/>
              </w:rPr>
            </w:pPr>
            <w:r w:rsidRPr="00AF2EA9">
              <w:rPr>
                <w:rFonts w:ascii="Times New Roman" w:hAnsi="Times New Roman"/>
                <w:color w:val="000000"/>
                <w:sz w:val="20"/>
              </w:rPr>
              <w:t>Starogard Gdański</w:t>
            </w:r>
          </w:p>
        </w:tc>
      </w:tr>
    </w:tbl>
    <w:p w:rsidR="00AF2EA9" w:rsidRPr="00AF2EA9" w:rsidRDefault="00AF2EA9" w:rsidP="00AF2EA9">
      <w:pPr>
        <w:spacing w:line="360" w:lineRule="auto"/>
        <w:jc w:val="both"/>
        <w:rPr>
          <w:rFonts w:ascii="Times New Roman" w:hAnsi="Times New Roman"/>
          <w:sz w:val="24"/>
          <w:szCs w:val="24"/>
        </w:rPr>
      </w:pPr>
    </w:p>
    <w:p w:rsidR="00AF2EA9" w:rsidRDefault="00D31EE5" w:rsidP="00AF2EA9">
      <w:pPr>
        <w:spacing w:line="360" w:lineRule="auto"/>
        <w:ind w:firstLine="360"/>
        <w:jc w:val="both"/>
        <w:rPr>
          <w:rFonts w:ascii="Times New Roman" w:hAnsi="Times New Roman"/>
          <w:sz w:val="24"/>
          <w:szCs w:val="24"/>
        </w:rPr>
      </w:pPr>
      <w:r>
        <w:rPr>
          <w:rFonts w:ascii="Times New Roman" w:hAnsi="Times New Roman"/>
          <w:sz w:val="24"/>
          <w:szCs w:val="24"/>
        </w:rPr>
        <w:t xml:space="preserve">Członkowie Zespołu Kontrolnego </w:t>
      </w:r>
      <w:r w:rsidR="00AF2EA9" w:rsidRPr="00AF2EA9">
        <w:rPr>
          <w:rFonts w:ascii="Times New Roman" w:hAnsi="Times New Roman"/>
          <w:sz w:val="24"/>
          <w:szCs w:val="24"/>
        </w:rPr>
        <w:t xml:space="preserve">podczas spotkania z Zarządem Strefy zostali poinformowani, iż inwestorzy działający na terenie stref na koniec 2015 r. zatrudniali ponad 312 tys. osób, z czego 72,2% stanowiły nowe miejsca pracy, tj. utworzone przez przedsiębiorców w wyniku realizacji nowych inwestycji po dniu uzyskania zezwolenia. </w:t>
      </w:r>
      <w:r w:rsidR="00AF2EA9" w:rsidRPr="00AF2EA9">
        <w:rPr>
          <w:rFonts w:ascii="Times New Roman" w:hAnsi="Times New Roman"/>
          <w:sz w:val="24"/>
          <w:szCs w:val="24"/>
        </w:rPr>
        <w:br/>
        <w:t xml:space="preserve">W 2015 r. zatrudnienie ogółem w przedsiębiorstwach posiadających zezwolenia </w:t>
      </w:r>
      <w:r w:rsidR="00AF2EA9" w:rsidRPr="00AF2EA9">
        <w:rPr>
          <w:rFonts w:ascii="Times New Roman" w:hAnsi="Times New Roman"/>
          <w:sz w:val="24"/>
          <w:szCs w:val="24"/>
        </w:rPr>
        <w:br/>
        <w:t xml:space="preserve">na działalność w strefach zwiększyło się w stosunku do roku 2014 r. o blisko 16,5 tys., tj. o 5,6%. Wzrost ten był jednak niższy niż w roku poprzednim o 5,2 </w:t>
      </w:r>
      <w:proofErr w:type="spellStart"/>
      <w:r w:rsidR="00AF2EA9" w:rsidRPr="00AF2EA9">
        <w:rPr>
          <w:rFonts w:ascii="Times New Roman" w:hAnsi="Times New Roman"/>
          <w:sz w:val="24"/>
          <w:szCs w:val="24"/>
        </w:rPr>
        <w:t>pkt</w:t>
      </w:r>
      <w:proofErr w:type="spellEnd"/>
      <w:r w:rsidR="00AF2EA9" w:rsidRPr="00AF2EA9">
        <w:rPr>
          <w:rFonts w:ascii="Times New Roman" w:hAnsi="Times New Roman"/>
          <w:sz w:val="24"/>
          <w:szCs w:val="24"/>
        </w:rPr>
        <w:t xml:space="preserve"> proc. Przyrost nowych miejsc pracy ukształtował się na zbliżonym poziomie i wyniósł 5,3%. Był on również niższy w porównaniu z 2014 r. – zmalał o 3,8 </w:t>
      </w:r>
      <w:proofErr w:type="spellStart"/>
      <w:r w:rsidR="00AF2EA9" w:rsidRPr="00AF2EA9">
        <w:rPr>
          <w:rFonts w:ascii="Times New Roman" w:hAnsi="Times New Roman"/>
          <w:sz w:val="24"/>
          <w:szCs w:val="24"/>
        </w:rPr>
        <w:t>pkt</w:t>
      </w:r>
      <w:proofErr w:type="spellEnd"/>
      <w:r w:rsidR="00AF2EA9" w:rsidRPr="00AF2EA9">
        <w:rPr>
          <w:rFonts w:ascii="Times New Roman" w:hAnsi="Times New Roman"/>
          <w:sz w:val="24"/>
          <w:szCs w:val="24"/>
        </w:rPr>
        <w:t xml:space="preserve"> proc.</w:t>
      </w:r>
    </w:p>
    <w:p w:rsidR="00B2414B" w:rsidRPr="00AF2EA9" w:rsidRDefault="00B2414B" w:rsidP="00AF2EA9">
      <w:pPr>
        <w:spacing w:line="360" w:lineRule="auto"/>
        <w:ind w:firstLine="360"/>
        <w:jc w:val="both"/>
        <w:rPr>
          <w:rFonts w:ascii="Times New Roman" w:hAnsi="Times New Roman"/>
          <w:sz w:val="24"/>
          <w:szCs w:val="24"/>
        </w:rPr>
      </w:pPr>
    </w:p>
    <w:tbl>
      <w:tblPr>
        <w:tblW w:w="9781" w:type="dxa"/>
        <w:tblInd w:w="-639" w:type="dxa"/>
        <w:tblLayout w:type="fixed"/>
        <w:tblCellMar>
          <w:left w:w="70" w:type="dxa"/>
          <w:right w:w="70" w:type="dxa"/>
        </w:tblCellMar>
        <w:tblLook w:val="0000"/>
      </w:tblPr>
      <w:tblGrid>
        <w:gridCol w:w="1135"/>
        <w:gridCol w:w="781"/>
        <w:gridCol w:w="748"/>
        <w:gridCol w:w="642"/>
        <w:gridCol w:w="653"/>
        <w:gridCol w:w="748"/>
        <w:gridCol w:w="642"/>
        <w:gridCol w:w="642"/>
        <w:gridCol w:w="748"/>
        <w:gridCol w:w="798"/>
        <w:gridCol w:w="1110"/>
        <w:gridCol w:w="1134"/>
      </w:tblGrid>
      <w:tr w:rsidR="00AF2EA9" w:rsidRPr="00B2414B" w:rsidTr="00B2414B">
        <w:trPr>
          <w:trHeight w:val="688"/>
        </w:trPr>
        <w:tc>
          <w:tcPr>
            <w:tcW w:w="1135" w:type="dxa"/>
            <w:vMerge w:val="restart"/>
            <w:tcBorders>
              <w:top w:val="single" w:sz="4" w:space="0" w:color="auto"/>
              <w:left w:val="single" w:sz="4" w:space="0" w:color="auto"/>
              <w:bottom w:val="single" w:sz="4" w:space="0" w:color="000000"/>
              <w:right w:val="single" w:sz="4" w:space="0" w:color="auto"/>
            </w:tcBorders>
            <w:noWrap/>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Strefa</w:t>
            </w:r>
          </w:p>
        </w:tc>
        <w:tc>
          <w:tcPr>
            <w:tcW w:w="2171" w:type="dxa"/>
            <w:gridSpan w:val="3"/>
            <w:tcBorders>
              <w:top w:val="single" w:sz="4" w:space="0" w:color="auto"/>
              <w:left w:val="nil"/>
              <w:bottom w:val="single" w:sz="4" w:space="0" w:color="auto"/>
              <w:right w:val="single" w:sz="4" w:space="0" w:color="auto"/>
            </w:tcBorders>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31.12.2013 r.</w:t>
            </w:r>
          </w:p>
        </w:tc>
        <w:tc>
          <w:tcPr>
            <w:tcW w:w="2043" w:type="dxa"/>
            <w:gridSpan w:val="3"/>
            <w:tcBorders>
              <w:top w:val="single" w:sz="4" w:space="0" w:color="auto"/>
              <w:left w:val="nil"/>
              <w:bottom w:val="single" w:sz="4" w:space="0" w:color="auto"/>
              <w:right w:val="single" w:sz="4" w:space="0" w:color="auto"/>
            </w:tcBorders>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31.12.2014 r.</w:t>
            </w:r>
          </w:p>
        </w:tc>
        <w:tc>
          <w:tcPr>
            <w:tcW w:w="2188" w:type="dxa"/>
            <w:gridSpan w:val="3"/>
            <w:tcBorders>
              <w:top w:val="single" w:sz="4" w:space="0" w:color="auto"/>
              <w:left w:val="nil"/>
              <w:bottom w:val="single" w:sz="4" w:space="0" w:color="auto"/>
              <w:right w:val="single" w:sz="4" w:space="0" w:color="000000"/>
            </w:tcBorders>
            <w:noWrap/>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31.12.2015 r.</w:t>
            </w:r>
          </w:p>
        </w:tc>
        <w:tc>
          <w:tcPr>
            <w:tcW w:w="2244" w:type="dxa"/>
            <w:gridSpan w:val="2"/>
            <w:tcBorders>
              <w:top w:val="single" w:sz="4" w:space="0" w:color="auto"/>
              <w:left w:val="nil"/>
              <w:bottom w:val="single" w:sz="4" w:space="0" w:color="auto"/>
              <w:right w:val="single" w:sz="4" w:space="0" w:color="000000"/>
            </w:tcBorders>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Dynamika zatrudnienia ogółem</w:t>
            </w:r>
            <w:r w:rsidRPr="00B2414B">
              <w:rPr>
                <w:rFonts w:ascii="Times New Roman" w:hAnsi="Times New Roman"/>
                <w:b/>
                <w:bCs/>
                <w:sz w:val="18"/>
                <w:szCs w:val="18"/>
              </w:rPr>
              <w:br/>
              <w:t>(rok poprzedni = 100%)</w:t>
            </w:r>
          </w:p>
        </w:tc>
      </w:tr>
      <w:tr w:rsidR="00AF2EA9" w:rsidRPr="00B2414B" w:rsidTr="00B2414B">
        <w:trPr>
          <w:trHeight w:val="603"/>
        </w:trPr>
        <w:tc>
          <w:tcPr>
            <w:tcW w:w="1135" w:type="dxa"/>
            <w:vMerge/>
            <w:tcBorders>
              <w:top w:val="single" w:sz="4" w:space="0" w:color="auto"/>
              <w:left w:val="single" w:sz="4" w:space="0" w:color="auto"/>
              <w:bottom w:val="single" w:sz="4" w:space="0" w:color="000000"/>
              <w:right w:val="single" w:sz="4" w:space="0" w:color="auto"/>
            </w:tcBorders>
            <w:vAlign w:val="center"/>
          </w:tcPr>
          <w:p w:rsidR="00AF2EA9" w:rsidRPr="00B2414B" w:rsidRDefault="00AF2EA9" w:rsidP="00115C5F">
            <w:pPr>
              <w:rPr>
                <w:rFonts w:ascii="Times New Roman" w:hAnsi="Times New Roman"/>
                <w:b/>
                <w:bCs/>
                <w:sz w:val="18"/>
                <w:szCs w:val="18"/>
              </w:rPr>
            </w:pPr>
          </w:p>
        </w:tc>
        <w:tc>
          <w:tcPr>
            <w:tcW w:w="781" w:type="dxa"/>
            <w:tcBorders>
              <w:top w:val="single" w:sz="4" w:space="0" w:color="auto"/>
              <w:left w:val="nil"/>
              <w:bottom w:val="single" w:sz="4" w:space="0" w:color="auto"/>
              <w:right w:val="single" w:sz="4" w:space="0" w:color="auto"/>
            </w:tcBorders>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Ogółem</w:t>
            </w:r>
          </w:p>
        </w:tc>
        <w:tc>
          <w:tcPr>
            <w:tcW w:w="748" w:type="dxa"/>
            <w:tcBorders>
              <w:top w:val="single" w:sz="4" w:space="0" w:color="auto"/>
              <w:left w:val="single" w:sz="4" w:space="0" w:color="auto"/>
              <w:bottom w:val="single" w:sz="4" w:space="0" w:color="auto"/>
              <w:right w:val="single" w:sz="4" w:space="0" w:color="auto"/>
            </w:tcBorders>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Utrzymane</w:t>
            </w:r>
          </w:p>
        </w:tc>
        <w:tc>
          <w:tcPr>
            <w:tcW w:w="642" w:type="dxa"/>
            <w:tcBorders>
              <w:top w:val="single" w:sz="4" w:space="0" w:color="auto"/>
              <w:left w:val="single" w:sz="4" w:space="0" w:color="auto"/>
              <w:bottom w:val="single" w:sz="4" w:space="0" w:color="auto"/>
              <w:right w:val="single" w:sz="4" w:space="0" w:color="auto"/>
            </w:tcBorders>
            <w:noWrap/>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Nowe</w:t>
            </w:r>
          </w:p>
        </w:tc>
        <w:tc>
          <w:tcPr>
            <w:tcW w:w="653" w:type="dxa"/>
            <w:tcBorders>
              <w:top w:val="single" w:sz="4" w:space="0" w:color="auto"/>
              <w:left w:val="single" w:sz="4" w:space="0" w:color="auto"/>
              <w:bottom w:val="single" w:sz="4" w:space="0" w:color="auto"/>
              <w:right w:val="single" w:sz="4" w:space="0" w:color="auto"/>
            </w:tcBorders>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Ogółem</w:t>
            </w:r>
          </w:p>
        </w:tc>
        <w:tc>
          <w:tcPr>
            <w:tcW w:w="748" w:type="dxa"/>
            <w:tcBorders>
              <w:top w:val="single" w:sz="4" w:space="0" w:color="auto"/>
              <w:left w:val="single" w:sz="4" w:space="0" w:color="auto"/>
              <w:bottom w:val="single" w:sz="4" w:space="0" w:color="auto"/>
              <w:right w:val="single" w:sz="4" w:space="0" w:color="auto"/>
            </w:tcBorders>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Utrzymane</w:t>
            </w:r>
          </w:p>
        </w:tc>
        <w:tc>
          <w:tcPr>
            <w:tcW w:w="642" w:type="dxa"/>
            <w:tcBorders>
              <w:top w:val="single" w:sz="4" w:space="0" w:color="auto"/>
              <w:left w:val="single" w:sz="4" w:space="0" w:color="auto"/>
              <w:bottom w:val="single" w:sz="4" w:space="0" w:color="auto"/>
              <w:right w:val="single" w:sz="4" w:space="0" w:color="auto"/>
            </w:tcBorders>
            <w:noWrap/>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Nowe</w:t>
            </w:r>
          </w:p>
        </w:tc>
        <w:tc>
          <w:tcPr>
            <w:tcW w:w="642" w:type="dxa"/>
            <w:tcBorders>
              <w:top w:val="nil"/>
              <w:left w:val="nil"/>
              <w:bottom w:val="single" w:sz="4" w:space="0" w:color="auto"/>
              <w:right w:val="single" w:sz="4" w:space="0" w:color="auto"/>
            </w:tcBorders>
            <w:noWrap/>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Ogółem</w:t>
            </w:r>
          </w:p>
        </w:tc>
        <w:tc>
          <w:tcPr>
            <w:tcW w:w="748" w:type="dxa"/>
            <w:tcBorders>
              <w:top w:val="nil"/>
              <w:left w:val="nil"/>
              <w:bottom w:val="single" w:sz="4" w:space="0" w:color="auto"/>
              <w:right w:val="single" w:sz="4" w:space="0" w:color="auto"/>
            </w:tcBorders>
            <w:noWrap/>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Utrzymane</w:t>
            </w:r>
          </w:p>
        </w:tc>
        <w:tc>
          <w:tcPr>
            <w:tcW w:w="798" w:type="dxa"/>
            <w:tcBorders>
              <w:top w:val="nil"/>
              <w:left w:val="nil"/>
              <w:bottom w:val="single" w:sz="4" w:space="0" w:color="auto"/>
              <w:right w:val="single" w:sz="4" w:space="0" w:color="auto"/>
            </w:tcBorders>
            <w:noWrap/>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Nowe</w:t>
            </w:r>
          </w:p>
        </w:tc>
        <w:tc>
          <w:tcPr>
            <w:tcW w:w="1110" w:type="dxa"/>
            <w:tcBorders>
              <w:top w:val="nil"/>
              <w:left w:val="nil"/>
              <w:bottom w:val="single" w:sz="4" w:space="0" w:color="auto"/>
              <w:right w:val="single" w:sz="4" w:space="0" w:color="auto"/>
            </w:tcBorders>
            <w:noWrap/>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2014/2013</w:t>
            </w:r>
          </w:p>
        </w:tc>
        <w:tc>
          <w:tcPr>
            <w:tcW w:w="1134" w:type="dxa"/>
            <w:tcBorders>
              <w:top w:val="nil"/>
              <w:left w:val="nil"/>
              <w:bottom w:val="single" w:sz="4" w:space="0" w:color="auto"/>
              <w:right w:val="single" w:sz="4" w:space="0" w:color="auto"/>
            </w:tcBorders>
            <w:noWrap/>
            <w:vAlign w:val="center"/>
          </w:tcPr>
          <w:p w:rsidR="00AF2EA9" w:rsidRPr="00B2414B" w:rsidRDefault="00AF2EA9" w:rsidP="00115C5F">
            <w:pPr>
              <w:jc w:val="center"/>
              <w:rPr>
                <w:rFonts w:ascii="Times New Roman" w:hAnsi="Times New Roman"/>
                <w:b/>
                <w:bCs/>
                <w:sz w:val="18"/>
                <w:szCs w:val="18"/>
              </w:rPr>
            </w:pPr>
            <w:r w:rsidRPr="00B2414B">
              <w:rPr>
                <w:rFonts w:ascii="Times New Roman" w:hAnsi="Times New Roman"/>
                <w:b/>
                <w:bCs/>
                <w:sz w:val="18"/>
                <w:szCs w:val="18"/>
              </w:rPr>
              <w:t>2015/2014</w:t>
            </w:r>
          </w:p>
        </w:tc>
      </w:tr>
      <w:tr w:rsidR="00AF2EA9" w:rsidRPr="00B2414B" w:rsidTr="00B2414B">
        <w:trPr>
          <w:trHeight w:val="444"/>
        </w:trPr>
        <w:tc>
          <w:tcPr>
            <w:tcW w:w="1135" w:type="dxa"/>
            <w:tcBorders>
              <w:top w:val="nil"/>
              <w:left w:val="single" w:sz="4" w:space="0" w:color="auto"/>
              <w:bottom w:val="single" w:sz="4" w:space="0" w:color="auto"/>
              <w:right w:val="single" w:sz="4" w:space="0" w:color="auto"/>
            </w:tcBorders>
            <w:vAlign w:val="center"/>
          </w:tcPr>
          <w:p w:rsidR="00AF2EA9" w:rsidRPr="00B2414B" w:rsidRDefault="00AF2EA9" w:rsidP="00115C5F">
            <w:pPr>
              <w:rPr>
                <w:rFonts w:ascii="Times New Roman" w:hAnsi="Times New Roman"/>
                <w:sz w:val="18"/>
                <w:szCs w:val="18"/>
              </w:rPr>
            </w:pPr>
            <w:r w:rsidRPr="00B2414B">
              <w:rPr>
                <w:rFonts w:ascii="Times New Roman" w:hAnsi="Times New Roman"/>
                <w:sz w:val="18"/>
                <w:szCs w:val="18"/>
              </w:rPr>
              <w:t>Pomorska</w:t>
            </w:r>
          </w:p>
        </w:tc>
        <w:tc>
          <w:tcPr>
            <w:tcW w:w="781" w:type="dxa"/>
            <w:tcBorders>
              <w:top w:val="single" w:sz="4" w:space="0" w:color="auto"/>
              <w:left w:val="nil"/>
              <w:bottom w:val="single" w:sz="4" w:space="0" w:color="auto"/>
              <w:right w:val="single" w:sz="4" w:space="0" w:color="auto"/>
            </w:tcBorders>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15 394</w:t>
            </w:r>
          </w:p>
        </w:tc>
        <w:tc>
          <w:tcPr>
            <w:tcW w:w="748" w:type="dxa"/>
            <w:tcBorders>
              <w:top w:val="single" w:sz="4" w:space="0" w:color="auto"/>
              <w:left w:val="single" w:sz="4" w:space="0" w:color="auto"/>
              <w:bottom w:val="single" w:sz="4" w:space="0" w:color="auto"/>
              <w:right w:val="single" w:sz="4" w:space="0" w:color="auto"/>
            </w:tcBorders>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3 546</w:t>
            </w:r>
          </w:p>
        </w:tc>
        <w:tc>
          <w:tcPr>
            <w:tcW w:w="642" w:type="dxa"/>
            <w:tcBorders>
              <w:top w:val="single" w:sz="4" w:space="0" w:color="auto"/>
              <w:left w:val="single" w:sz="4" w:space="0" w:color="auto"/>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11 848</w:t>
            </w:r>
          </w:p>
        </w:tc>
        <w:tc>
          <w:tcPr>
            <w:tcW w:w="653" w:type="dxa"/>
            <w:tcBorders>
              <w:top w:val="single" w:sz="4" w:space="0" w:color="auto"/>
              <w:left w:val="single" w:sz="4" w:space="0" w:color="auto"/>
              <w:bottom w:val="single" w:sz="4" w:space="0" w:color="auto"/>
              <w:right w:val="single" w:sz="4" w:space="0" w:color="auto"/>
            </w:tcBorders>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17 709</w:t>
            </w:r>
          </w:p>
        </w:tc>
        <w:tc>
          <w:tcPr>
            <w:tcW w:w="748" w:type="dxa"/>
            <w:tcBorders>
              <w:top w:val="single" w:sz="4" w:space="0" w:color="auto"/>
              <w:left w:val="single" w:sz="4" w:space="0" w:color="auto"/>
              <w:bottom w:val="single" w:sz="4" w:space="0" w:color="auto"/>
              <w:right w:val="single" w:sz="4" w:space="0" w:color="auto"/>
            </w:tcBorders>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4 364</w:t>
            </w:r>
          </w:p>
        </w:tc>
        <w:tc>
          <w:tcPr>
            <w:tcW w:w="642" w:type="dxa"/>
            <w:tcBorders>
              <w:top w:val="single" w:sz="4" w:space="0" w:color="auto"/>
              <w:left w:val="single" w:sz="4" w:space="0" w:color="auto"/>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13 345</w:t>
            </w:r>
          </w:p>
        </w:tc>
        <w:tc>
          <w:tcPr>
            <w:tcW w:w="642" w:type="dxa"/>
            <w:tcBorders>
              <w:top w:val="nil"/>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19 654</w:t>
            </w:r>
          </w:p>
        </w:tc>
        <w:tc>
          <w:tcPr>
            <w:tcW w:w="748" w:type="dxa"/>
            <w:tcBorders>
              <w:top w:val="nil"/>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4 547</w:t>
            </w:r>
          </w:p>
        </w:tc>
        <w:tc>
          <w:tcPr>
            <w:tcW w:w="798" w:type="dxa"/>
            <w:tcBorders>
              <w:top w:val="nil"/>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15 107</w:t>
            </w:r>
          </w:p>
        </w:tc>
        <w:tc>
          <w:tcPr>
            <w:tcW w:w="1110" w:type="dxa"/>
            <w:tcBorders>
              <w:top w:val="single" w:sz="4" w:space="0" w:color="auto"/>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115,0</w:t>
            </w:r>
          </w:p>
        </w:tc>
        <w:tc>
          <w:tcPr>
            <w:tcW w:w="1134" w:type="dxa"/>
            <w:tcBorders>
              <w:top w:val="single" w:sz="4" w:space="0" w:color="auto"/>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111,0</w:t>
            </w:r>
          </w:p>
        </w:tc>
      </w:tr>
      <w:tr w:rsidR="00AF2EA9" w:rsidRPr="00B2414B" w:rsidTr="00B2414B">
        <w:trPr>
          <w:trHeight w:val="400"/>
        </w:trPr>
        <w:tc>
          <w:tcPr>
            <w:tcW w:w="1135" w:type="dxa"/>
            <w:tcBorders>
              <w:top w:val="nil"/>
              <w:left w:val="single" w:sz="4" w:space="0" w:color="auto"/>
              <w:bottom w:val="single" w:sz="4" w:space="0" w:color="auto"/>
              <w:right w:val="single" w:sz="4" w:space="0" w:color="auto"/>
            </w:tcBorders>
            <w:vAlign w:val="center"/>
          </w:tcPr>
          <w:p w:rsidR="00AF2EA9" w:rsidRPr="00B2414B" w:rsidRDefault="00AF2EA9" w:rsidP="00115C5F">
            <w:pPr>
              <w:rPr>
                <w:rFonts w:ascii="Times New Roman" w:hAnsi="Times New Roman"/>
                <w:sz w:val="18"/>
                <w:szCs w:val="18"/>
              </w:rPr>
            </w:pPr>
            <w:r w:rsidRPr="00B2414B">
              <w:rPr>
                <w:rFonts w:ascii="Times New Roman" w:hAnsi="Times New Roman"/>
                <w:sz w:val="18"/>
                <w:szCs w:val="18"/>
              </w:rPr>
              <w:t>Słupska</w:t>
            </w:r>
          </w:p>
        </w:tc>
        <w:tc>
          <w:tcPr>
            <w:tcW w:w="781" w:type="dxa"/>
            <w:tcBorders>
              <w:top w:val="single" w:sz="4" w:space="0" w:color="auto"/>
              <w:left w:val="nil"/>
              <w:bottom w:val="single" w:sz="4" w:space="0" w:color="auto"/>
              <w:right w:val="single" w:sz="4" w:space="0" w:color="auto"/>
            </w:tcBorders>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3 515</w:t>
            </w:r>
          </w:p>
        </w:tc>
        <w:tc>
          <w:tcPr>
            <w:tcW w:w="748" w:type="dxa"/>
            <w:tcBorders>
              <w:top w:val="single" w:sz="4" w:space="0" w:color="auto"/>
              <w:left w:val="single" w:sz="4" w:space="0" w:color="auto"/>
              <w:bottom w:val="single" w:sz="4" w:space="0" w:color="auto"/>
              <w:right w:val="single" w:sz="4" w:space="0" w:color="auto"/>
            </w:tcBorders>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648</w:t>
            </w:r>
          </w:p>
        </w:tc>
        <w:tc>
          <w:tcPr>
            <w:tcW w:w="642" w:type="dxa"/>
            <w:tcBorders>
              <w:top w:val="single" w:sz="4" w:space="0" w:color="auto"/>
              <w:left w:val="single" w:sz="4" w:space="0" w:color="auto"/>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2 867</w:t>
            </w:r>
          </w:p>
        </w:tc>
        <w:tc>
          <w:tcPr>
            <w:tcW w:w="653" w:type="dxa"/>
            <w:tcBorders>
              <w:top w:val="single" w:sz="4" w:space="0" w:color="auto"/>
              <w:left w:val="single" w:sz="4" w:space="0" w:color="auto"/>
              <w:bottom w:val="single" w:sz="4" w:space="0" w:color="auto"/>
              <w:right w:val="single" w:sz="4" w:space="0" w:color="auto"/>
            </w:tcBorders>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3 656</w:t>
            </w:r>
          </w:p>
        </w:tc>
        <w:tc>
          <w:tcPr>
            <w:tcW w:w="748" w:type="dxa"/>
            <w:tcBorders>
              <w:top w:val="single" w:sz="4" w:space="0" w:color="auto"/>
              <w:left w:val="single" w:sz="4" w:space="0" w:color="auto"/>
              <w:bottom w:val="single" w:sz="4" w:space="0" w:color="auto"/>
              <w:right w:val="single" w:sz="4" w:space="0" w:color="auto"/>
            </w:tcBorders>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665</w:t>
            </w:r>
          </w:p>
        </w:tc>
        <w:tc>
          <w:tcPr>
            <w:tcW w:w="642" w:type="dxa"/>
            <w:tcBorders>
              <w:top w:val="single" w:sz="4" w:space="0" w:color="auto"/>
              <w:left w:val="single" w:sz="4" w:space="0" w:color="auto"/>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2 991</w:t>
            </w:r>
          </w:p>
        </w:tc>
        <w:tc>
          <w:tcPr>
            <w:tcW w:w="642" w:type="dxa"/>
            <w:tcBorders>
              <w:top w:val="nil"/>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3 403</w:t>
            </w:r>
          </w:p>
        </w:tc>
        <w:tc>
          <w:tcPr>
            <w:tcW w:w="748" w:type="dxa"/>
            <w:tcBorders>
              <w:top w:val="nil"/>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340</w:t>
            </w:r>
          </w:p>
        </w:tc>
        <w:tc>
          <w:tcPr>
            <w:tcW w:w="798" w:type="dxa"/>
            <w:tcBorders>
              <w:top w:val="nil"/>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3 063</w:t>
            </w:r>
          </w:p>
        </w:tc>
        <w:tc>
          <w:tcPr>
            <w:tcW w:w="1110" w:type="dxa"/>
            <w:tcBorders>
              <w:top w:val="single" w:sz="4" w:space="0" w:color="auto"/>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104,0</w:t>
            </w:r>
          </w:p>
        </w:tc>
        <w:tc>
          <w:tcPr>
            <w:tcW w:w="1134" w:type="dxa"/>
            <w:tcBorders>
              <w:top w:val="single" w:sz="4" w:space="0" w:color="auto"/>
              <w:left w:val="nil"/>
              <w:bottom w:val="single" w:sz="4" w:space="0" w:color="auto"/>
              <w:right w:val="single" w:sz="4" w:space="0" w:color="auto"/>
            </w:tcBorders>
            <w:noWrap/>
            <w:vAlign w:val="center"/>
          </w:tcPr>
          <w:p w:rsidR="00AF2EA9" w:rsidRPr="00B2414B" w:rsidRDefault="00AF2EA9" w:rsidP="00115C5F">
            <w:pPr>
              <w:jc w:val="right"/>
              <w:rPr>
                <w:rFonts w:ascii="Times New Roman" w:hAnsi="Times New Roman"/>
                <w:sz w:val="18"/>
                <w:szCs w:val="18"/>
              </w:rPr>
            </w:pPr>
            <w:r w:rsidRPr="00B2414B">
              <w:rPr>
                <w:rFonts w:ascii="Times New Roman" w:hAnsi="Times New Roman"/>
                <w:sz w:val="18"/>
                <w:szCs w:val="18"/>
              </w:rPr>
              <w:t>93,1</w:t>
            </w:r>
          </w:p>
        </w:tc>
      </w:tr>
    </w:tbl>
    <w:p w:rsidR="00B2414B" w:rsidRDefault="00B2414B" w:rsidP="00AF2EA9">
      <w:pPr>
        <w:pStyle w:val="Tekstpodstawowy"/>
        <w:spacing w:before="240" w:after="120"/>
        <w:rPr>
          <w:sz w:val="24"/>
          <w:szCs w:val="24"/>
        </w:rPr>
      </w:pPr>
    </w:p>
    <w:p w:rsidR="00AF2EA9" w:rsidRPr="00AF2EA9" w:rsidRDefault="00AF2EA9" w:rsidP="00AF2EA9">
      <w:pPr>
        <w:pStyle w:val="Tekstpodstawowy"/>
        <w:spacing w:before="240" w:after="120"/>
        <w:rPr>
          <w:sz w:val="24"/>
          <w:szCs w:val="24"/>
        </w:rPr>
      </w:pPr>
      <w:r w:rsidRPr="00AF2EA9">
        <w:rPr>
          <w:sz w:val="24"/>
          <w:szCs w:val="24"/>
        </w:rPr>
        <w:t xml:space="preserve">Działania zarządzających strefami w zakresie kadr dla przemysłu i rozwoju </w:t>
      </w:r>
      <w:proofErr w:type="spellStart"/>
      <w:r w:rsidRPr="00AF2EA9">
        <w:rPr>
          <w:sz w:val="24"/>
          <w:szCs w:val="24"/>
        </w:rPr>
        <w:t>klastrów</w:t>
      </w:r>
      <w:proofErr w:type="spellEnd"/>
      <w:r w:rsidRPr="00AF2EA9">
        <w:rPr>
          <w:sz w:val="24"/>
          <w:szCs w:val="24"/>
        </w:rPr>
        <w:t>:</w:t>
      </w:r>
    </w:p>
    <w:p w:rsidR="00AF2EA9" w:rsidRPr="00AF2EA9" w:rsidRDefault="00AF2EA9" w:rsidP="00AF2EA9">
      <w:pPr>
        <w:pStyle w:val="Akapitzlist"/>
        <w:numPr>
          <w:ilvl w:val="0"/>
          <w:numId w:val="30"/>
        </w:numPr>
        <w:tabs>
          <w:tab w:val="left" w:pos="426"/>
        </w:tabs>
        <w:spacing w:line="360" w:lineRule="auto"/>
        <w:jc w:val="both"/>
        <w:rPr>
          <w:rFonts w:ascii="Times New Roman" w:hAnsi="Times New Roman"/>
          <w:sz w:val="24"/>
          <w:szCs w:val="24"/>
        </w:rPr>
      </w:pPr>
      <w:r w:rsidRPr="00AF2EA9">
        <w:rPr>
          <w:rFonts w:ascii="Times New Roman" w:hAnsi="Times New Roman"/>
          <w:sz w:val="24"/>
          <w:szCs w:val="24"/>
        </w:rPr>
        <w:t>Pomorska SSE</w:t>
      </w:r>
    </w:p>
    <w:p w:rsidR="00AF2EA9" w:rsidRPr="00AF2EA9" w:rsidRDefault="00AF2EA9" w:rsidP="00AF2EA9">
      <w:pPr>
        <w:spacing w:line="360" w:lineRule="auto"/>
        <w:jc w:val="both"/>
        <w:rPr>
          <w:rFonts w:ascii="Times New Roman" w:hAnsi="Times New Roman"/>
          <w:sz w:val="24"/>
          <w:szCs w:val="24"/>
          <w:u w:val="single"/>
        </w:rPr>
      </w:pPr>
      <w:r w:rsidRPr="00AF2EA9">
        <w:rPr>
          <w:rFonts w:ascii="Times New Roman" w:hAnsi="Times New Roman"/>
          <w:sz w:val="24"/>
          <w:szCs w:val="24"/>
          <w:u w:val="single"/>
        </w:rPr>
        <w:t>Działania w zakresie szkolnictwa zawodowego</w:t>
      </w:r>
    </w:p>
    <w:p w:rsidR="00AF2EA9" w:rsidRPr="00AF2EA9" w:rsidRDefault="00AF2EA9" w:rsidP="00AF2EA9">
      <w:pPr>
        <w:suppressAutoHyphens/>
        <w:spacing w:line="360" w:lineRule="auto"/>
        <w:jc w:val="both"/>
        <w:rPr>
          <w:rFonts w:ascii="Times New Roman" w:hAnsi="Times New Roman"/>
          <w:sz w:val="24"/>
          <w:szCs w:val="24"/>
        </w:rPr>
      </w:pPr>
      <w:r w:rsidRPr="00AF2EA9">
        <w:rPr>
          <w:rFonts w:ascii="Times New Roman" w:hAnsi="Times New Roman"/>
          <w:sz w:val="24"/>
          <w:szCs w:val="24"/>
        </w:rPr>
        <w:t xml:space="preserve">W 2015 r. Zarządzający strefą pomorską podjął następujące działania na rzecz szkolnictwa zawodowego: </w:t>
      </w:r>
    </w:p>
    <w:p w:rsidR="00AF2EA9" w:rsidRPr="00AF2EA9" w:rsidRDefault="00AF2EA9" w:rsidP="00AF2EA9">
      <w:pPr>
        <w:pStyle w:val="Akapitzlist"/>
        <w:numPr>
          <w:ilvl w:val="0"/>
          <w:numId w:val="27"/>
        </w:numPr>
        <w:spacing w:line="360" w:lineRule="auto"/>
        <w:ind w:left="284" w:hanging="284"/>
        <w:jc w:val="both"/>
        <w:rPr>
          <w:rFonts w:ascii="Times New Roman" w:hAnsi="Times New Roman"/>
          <w:sz w:val="24"/>
          <w:szCs w:val="24"/>
        </w:rPr>
      </w:pPr>
      <w:r w:rsidRPr="00AF2EA9">
        <w:rPr>
          <w:rFonts w:ascii="Times New Roman" w:hAnsi="Times New Roman"/>
          <w:sz w:val="24"/>
          <w:szCs w:val="24"/>
        </w:rPr>
        <w:t xml:space="preserve">zorganizował spotkanie w Urzędzie Marszałkowskim Województwa Pomorskiego </w:t>
      </w:r>
      <w:r w:rsidRPr="00AF2EA9">
        <w:rPr>
          <w:rFonts w:ascii="Times New Roman" w:hAnsi="Times New Roman"/>
          <w:sz w:val="24"/>
          <w:szCs w:val="24"/>
        </w:rPr>
        <w:br/>
        <w:t>z przedsiębiorcami z branży elektronicznej w celu wypracowania modelu szkolenia dla przyszłych kadr,</w:t>
      </w:r>
    </w:p>
    <w:p w:rsidR="00AF2EA9" w:rsidRPr="00AF2EA9" w:rsidRDefault="00AF2EA9" w:rsidP="00AF2EA9">
      <w:pPr>
        <w:pStyle w:val="Akapitzlist"/>
        <w:numPr>
          <w:ilvl w:val="0"/>
          <w:numId w:val="27"/>
        </w:numPr>
        <w:spacing w:line="360" w:lineRule="auto"/>
        <w:ind w:left="284" w:hanging="284"/>
        <w:jc w:val="both"/>
        <w:rPr>
          <w:rFonts w:ascii="Times New Roman" w:hAnsi="Times New Roman"/>
          <w:sz w:val="24"/>
          <w:szCs w:val="24"/>
        </w:rPr>
      </w:pPr>
      <w:r w:rsidRPr="00AF2EA9">
        <w:rPr>
          <w:rFonts w:ascii="Times New Roman" w:hAnsi="Times New Roman"/>
          <w:sz w:val="24"/>
          <w:szCs w:val="24"/>
        </w:rPr>
        <w:t>wspólnie z Naczelnikiem Oświaty w Starogardzie Gdańskim podjął działania na rzecz utworzenia zawodu technik technologii drewna,</w:t>
      </w:r>
    </w:p>
    <w:p w:rsidR="00AF2EA9" w:rsidRPr="00AF2EA9" w:rsidRDefault="00AF2EA9" w:rsidP="00AF2EA9">
      <w:pPr>
        <w:pStyle w:val="Akapitzlist"/>
        <w:numPr>
          <w:ilvl w:val="0"/>
          <w:numId w:val="29"/>
        </w:numPr>
        <w:spacing w:line="360" w:lineRule="auto"/>
        <w:ind w:left="284" w:hanging="284"/>
        <w:jc w:val="both"/>
        <w:rPr>
          <w:rFonts w:ascii="Times New Roman" w:hAnsi="Times New Roman"/>
          <w:sz w:val="24"/>
          <w:szCs w:val="24"/>
        </w:rPr>
      </w:pPr>
      <w:r w:rsidRPr="00AF2EA9">
        <w:rPr>
          <w:rFonts w:ascii="Times New Roman" w:hAnsi="Times New Roman"/>
          <w:sz w:val="24"/>
          <w:szCs w:val="24"/>
        </w:rPr>
        <w:lastRenderedPageBreak/>
        <w:t xml:space="preserve">zaprezentował dobre praktyki w zakresie szkolnictwa zawodowego oraz współpracy biznesu i szkół dla przedsiębiorców zrzeszonych w Amerykańskiej Izbie Handlowej, podczas konferencji „Polska Rama Kwalifikacji” w CEN w Gdańsku oraz w trakcie Kongresu Edukacja i Rozwój (wraz z działającym w strefie przedsiębiorcą </w:t>
      </w:r>
      <w:proofErr w:type="spellStart"/>
      <w:r w:rsidRPr="00AF2EA9">
        <w:rPr>
          <w:rFonts w:ascii="Times New Roman" w:hAnsi="Times New Roman"/>
          <w:sz w:val="24"/>
          <w:szCs w:val="24"/>
        </w:rPr>
        <w:t>Steico</w:t>
      </w:r>
      <w:proofErr w:type="spellEnd"/>
      <w:r w:rsidRPr="00AF2EA9">
        <w:rPr>
          <w:rFonts w:ascii="Times New Roman" w:hAnsi="Times New Roman"/>
          <w:sz w:val="24"/>
          <w:szCs w:val="24"/>
        </w:rPr>
        <w:t xml:space="preserve"> S.A.),</w:t>
      </w:r>
    </w:p>
    <w:p w:rsidR="00AF2EA9" w:rsidRPr="00AF2EA9" w:rsidRDefault="00AF2EA9" w:rsidP="00AF2EA9">
      <w:pPr>
        <w:pStyle w:val="Akapitzlist"/>
        <w:numPr>
          <w:ilvl w:val="0"/>
          <w:numId w:val="27"/>
        </w:numPr>
        <w:spacing w:line="360" w:lineRule="auto"/>
        <w:ind w:left="284" w:hanging="284"/>
        <w:jc w:val="both"/>
        <w:rPr>
          <w:rFonts w:ascii="Times New Roman" w:hAnsi="Times New Roman"/>
          <w:sz w:val="24"/>
          <w:szCs w:val="24"/>
        </w:rPr>
      </w:pPr>
      <w:r w:rsidRPr="00AF2EA9">
        <w:rPr>
          <w:rFonts w:ascii="Times New Roman" w:hAnsi="Times New Roman"/>
          <w:sz w:val="24"/>
          <w:szCs w:val="24"/>
        </w:rPr>
        <w:t>zorganizował wizytę uczniów z gdańskich gimnazjów w trzech firmach z Gdańskiego Parku Naukowo-Technologicznego (</w:t>
      </w:r>
      <w:proofErr w:type="spellStart"/>
      <w:r w:rsidRPr="00AF2EA9">
        <w:rPr>
          <w:rFonts w:ascii="Times New Roman" w:hAnsi="Times New Roman"/>
          <w:sz w:val="24"/>
          <w:szCs w:val="24"/>
        </w:rPr>
        <w:t>Robonet</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Powel</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Gforces</w:t>
      </w:r>
      <w:proofErr w:type="spellEnd"/>
      <w:r w:rsidRPr="00AF2EA9">
        <w:rPr>
          <w:rFonts w:ascii="Times New Roman" w:hAnsi="Times New Roman"/>
          <w:sz w:val="24"/>
          <w:szCs w:val="24"/>
        </w:rPr>
        <w:t>) w ramach Tygodnia Zawodowców zorganizowanego przez miasto Gdańsk,</w:t>
      </w:r>
    </w:p>
    <w:p w:rsidR="00AF2EA9" w:rsidRPr="00AF2EA9" w:rsidRDefault="00AF2EA9" w:rsidP="00AF2EA9">
      <w:pPr>
        <w:pStyle w:val="Akapitzlist"/>
        <w:numPr>
          <w:ilvl w:val="0"/>
          <w:numId w:val="27"/>
        </w:numPr>
        <w:spacing w:line="360" w:lineRule="auto"/>
        <w:ind w:left="284" w:hanging="284"/>
        <w:jc w:val="both"/>
        <w:rPr>
          <w:rFonts w:ascii="Times New Roman" w:hAnsi="Times New Roman"/>
          <w:sz w:val="24"/>
          <w:szCs w:val="24"/>
        </w:rPr>
      </w:pPr>
      <w:r w:rsidRPr="00AF2EA9">
        <w:rPr>
          <w:rFonts w:ascii="Times New Roman" w:hAnsi="Times New Roman"/>
          <w:sz w:val="24"/>
          <w:szCs w:val="24"/>
        </w:rPr>
        <w:t>zorganizował konferencję „Stawiamy na Szkolnictwo Zawodowe” w Gdańskim Parku Naukowo-Technologicznym,</w:t>
      </w:r>
    </w:p>
    <w:p w:rsidR="00AF2EA9" w:rsidRPr="00AF2EA9" w:rsidRDefault="00AF2EA9" w:rsidP="00AF2EA9">
      <w:pPr>
        <w:pStyle w:val="Akapitzlist"/>
        <w:numPr>
          <w:ilvl w:val="0"/>
          <w:numId w:val="27"/>
        </w:numPr>
        <w:spacing w:line="360" w:lineRule="auto"/>
        <w:ind w:left="284" w:hanging="284"/>
        <w:jc w:val="both"/>
        <w:rPr>
          <w:rFonts w:ascii="Times New Roman" w:hAnsi="Times New Roman"/>
          <w:sz w:val="24"/>
          <w:szCs w:val="24"/>
        </w:rPr>
      </w:pPr>
      <w:r w:rsidRPr="00AF2EA9">
        <w:rPr>
          <w:rFonts w:ascii="Times New Roman" w:hAnsi="Times New Roman"/>
          <w:sz w:val="24"/>
          <w:szCs w:val="24"/>
        </w:rPr>
        <w:t xml:space="preserve">wziął udział w opracowywaniu strategii </w:t>
      </w:r>
      <w:proofErr w:type="spellStart"/>
      <w:r w:rsidRPr="00AF2EA9">
        <w:rPr>
          <w:rFonts w:ascii="Times New Roman" w:hAnsi="Times New Roman"/>
          <w:sz w:val="24"/>
          <w:szCs w:val="24"/>
        </w:rPr>
        <w:t>edukacji</w:t>
      </w:r>
      <w:proofErr w:type="spellEnd"/>
      <w:r w:rsidRPr="00AF2EA9">
        <w:rPr>
          <w:rFonts w:ascii="Times New Roman" w:hAnsi="Times New Roman"/>
          <w:sz w:val="24"/>
          <w:szCs w:val="24"/>
        </w:rPr>
        <w:t xml:space="preserve"> dla miasta Torunia,</w:t>
      </w:r>
    </w:p>
    <w:p w:rsidR="00AF2EA9" w:rsidRPr="00AF2EA9" w:rsidRDefault="00AF2EA9" w:rsidP="00AF2EA9">
      <w:pPr>
        <w:pStyle w:val="Akapitzlist"/>
        <w:numPr>
          <w:ilvl w:val="0"/>
          <w:numId w:val="27"/>
        </w:numPr>
        <w:spacing w:line="360" w:lineRule="auto"/>
        <w:ind w:left="284" w:hanging="284"/>
        <w:jc w:val="both"/>
        <w:rPr>
          <w:rFonts w:ascii="Times New Roman" w:hAnsi="Times New Roman"/>
          <w:sz w:val="24"/>
          <w:szCs w:val="24"/>
        </w:rPr>
      </w:pPr>
      <w:r w:rsidRPr="00AF2EA9">
        <w:rPr>
          <w:rFonts w:ascii="Times New Roman" w:hAnsi="Times New Roman"/>
          <w:sz w:val="24"/>
          <w:szCs w:val="24"/>
        </w:rPr>
        <w:t>zorganizował konkurs filmowy „Wykształcenie pod zatrudnienie” adresowany do uczniów zasadniczych szkół zawodowych oraz techników,</w:t>
      </w:r>
    </w:p>
    <w:p w:rsidR="00AF2EA9" w:rsidRPr="00AF2EA9" w:rsidRDefault="00AF2EA9" w:rsidP="00AF2EA9">
      <w:pPr>
        <w:pStyle w:val="Akapitzlist"/>
        <w:numPr>
          <w:ilvl w:val="0"/>
          <w:numId w:val="27"/>
        </w:numPr>
        <w:spacing w:line="360" w:lineRule="auto"/>
        <w:ind w:left="284" w:hanging="284"/>
        <w:jc w:val="both"/>
        <w:rPr>
          <w:rFonts w:ascii="Times New Roman" w:hAnsi="Times New Roman"/>
          <w:sz w:val="24"/>
          <w:szCs w:val="24"/>
        </w:rPr>
      </w:pPr>
      <w:r w:rsidRPr="00AF2EA9">
        <w:rPr>
          <w:rFonts w:ascii="Times New Roman" w:hAnsi="Times New Roman"/>
          <w:sz w:val="24"/>
          <w:szCs w:val="24"/>
        </w:rPr>
        <w:t xml:space="preserve">zorganizował wizyty studyjne młodzieży ze szkół technicznych w ramach Światowego Tygodnia Przedsiębiorczości u inwestorów z podstref: Łysomice, Włocławek, Bydgoszcz </w:t>
      </w:r>
      <w:r w:rsidRPr="00AF2EA9">
        <w:rPr>
          <w:rFonts w:ascii="Times New Roman" w:hAnsi="Times New Roman"/>
          <w:sz w:val="24"/>
          <w:szCs w:val="24"/>
        </w:rPr>
        <w:br/>
        <w:t>i Barcin,</w:t>
      </w:r>
    </w:p>
    <w:p w:rsidR="00AF2EA9" w:rsidRPr="00AF2EA9" w:rsidRDefault="00AF2EA9" w:rsidP="00AF2EA9">
      <w:pPr>
        <w:pStyle w:val="Akapitzlist"/>
        <w:numPr>
          <w:ilvl w:val="0"/>
          <w:numId w:val="28"/>
        </w:numPr>
        <w:spacing w:line="360" w:lineRule="auto"/>
        <w:ind w:left="284" w:hanging="284"/>
        <w:jc w:val="both"/>
        <w:rPr>
          <w:rFonts w:ascii="Times New Roman" w:hAnsi="Times New Roman"/>
          <w:sz w:val="24"/>
          <w:szCs w:val="24"/>
        </w:rPr>
      </w:pPr>
      <w:r w:rsidRPr="00AF2EA9">
        <w:rPr>
          <w:rFonts w:ascii="Times New Roman" w:hAnsi="Times New Roman"/>
          <w:sz w:val="24"/>
          <w:szCs w:val="24"/>
        </w:rPr>
        <w:t xml:space="preserve">podpisał listy intencyjne o współpracy w obszarze szkolnictwa zawodowego z Pomorską Agencją Rozwoju Regionalnego S.A., </w:t>
      </w:r>
      <w:proofErr w:type="spellStart"/>
      <w:r w:rsidRPr="00AF2EA9">
        <w:rPr>
          <w:rFonts w:ascii="Times New Roman" w:hAnsi="Times New Roman"/>
          <w:sz w:val="24"/>
          <w:szCs w:val="24"/>
        </w:rPr>
        <w:t>Inwest-Parkiem</w:t>
      </w:r>
      <w:proofErr w:type="spellEnd"/>
      <w:r w:rsidRPr="00AF2EA9">
        <w:rPr>
          <w:rFonts w:ascii="Times New Roman" w:hAnsi="Times New Roman"/>
          <w:sz w:val="24"/>
          <w:szCs w:val="24"/>
        </w:rPr>
        <w:t xml:space="preserve"> sp. z o.o. w Pile oraz Bydgoską Agencją Rozwoju Regionalnego sp. z o.o.,</w:t>
      </w:r>
    </w:p>
    <w:p w:rsidR="00AF2EA9" w:rsidRPr="00AF2EA9" w:rsidRDefault="00AF2EA9" w:rsidP="00AF2EA9">
      <w:pPr>
        <w:pStyle w:val="Akapitzlist"/>
        <w:numPr>
          <w:ilvl w:val="0"/>
          <w:numId w:val="28"/>
        </w:numPr>
        <w:spacing w:line="360" w:lineRule="auto"/>
        <w:ind w:left="284" w:hanging="284"/>
        <w:jc w:val="both"/>
        <w:rPr>
          <w:rFonts w:ascii="Times New Roman" w:hAnsi="Times New Roman"/>
          <w:sz w:val="24"/>
          <w:szCs w:val="24"/>
        </w:rPr>
      </w:pPr>
      <w:r w:rsidRPr="00AF2EA9">
        <w:rPr>
          <w:rFonts w:ascii="Times New Roman" w:hAnsi="Times New Roman"/>
          <w:sz w:val="24"/>
          <w:szCs w:val="24"/>
        </w:rPr>
        <w:t xml:space="preserve">wziął udział w posiedzeniu Rady Programowej Regionalnego Programu Strategicznego </w:t>
      </w:r>
      <w:r w:rsidRPr="00AF2EA9">
        <w:rPr>
          <w:rFonts w:ascii="Times New Roman" w:hAnsi="Times New Roman"/>
          <w:sz w:val="24"/>
          <w:szCs w:val="24"/>
        </w:rPr>
        <w:br/>
        <w:t xml:space="preserve">w zakresie aktywności zawodowej i społecznej </w:t>
      </w:r>
      <w:r w:rsidRPr="00AF2EA9">
        <w:rPr>
          <w:rFonts w:ascii="Times New Roman" w:hAnsi="Times New Roman"/>
          <w:i/>
          <w:sz w:val="24"/>
          <w:szCs w:val="24"/>
        </w:rPr>
        <w:t>Aktywni Pomorzanie</w:t>
      </w:r>
      <w:r w:rsidRPr="00AF2EA9">
        <w:rPr>
          <w:rFonts w:ascii="Times New Roman" w:hAnsi="Times New Roman"/>
          <w:sz w:val="24"/>
          <w:szCs w:val="24"/>
        </w:rPr>
        <w:t>,</w:t>
      </w:r>
    </w:p>
    <w:p w:rsidR="00AF2EA9" w:rsidRPr="00AF2EA9" w:rsidRDefault="00AF2EA9" w:rsidP="00AF2EA9">
      <w:pPr>
        <w:pStyle w:val="Akapitzlist"/>
        <w:numPr>
          <w:ilvl w:val="0"/>
          <w:numId w:val="28"/>
        </w:numPr>
        <w:spacing w:line="360" w:lineRule="auto"/>
        <w:ind w:left="284" w:hanging="284"/>
        <w:jc w:val="both"/>
        <w:rPr>
          <w:rFonts w:ascii="Times New Roman" w:hAnsi="Times New Roman"/>
          <w:sz w:val="24"/>
          <w:szCs w:val="24"/>
        </w:rPr>
      </w:pPr>
      <w:r w:rsidRPr="00AF2EA9">
        <w:rPr>
          <w:rFonts w:ascii="Times New Roman" w:hAnsi="Times New Roman"/>
          <w:sz w:val="24"/>
          <w:szCs w:val="24"/>
        </w:rPr>
        <w:t xml:space="preserve">zorganizował wraz z Biurem Karier Politechniki Gdańskiej Dzień Strefy - targi pracy </w:t>
      </w:r>
      <w:r w:rsidRPr="00AF2EA9">
        <w:rPr>
          <w:rFonts w:ascii="Times New Roman" w:hAnsi="Times New Roman"/>
          <w:sz w:val="24"/>
          <w:szCs w:val="24"/>
        </w:rPr>
        <w:br/>
        <w:t>z udziałem przedsiębiorców działających w strefie pomorskiej.</w:t>
      </w:r>
    </w:p>
    <w:p w:rsidR="00AF2EA9" w:rsidRPr="00AF2EA9" w:rsidRDefault="00AF2EA9" w:rsidP="00AF2EA9">
      <w:pPr>
        <w:spacing w:line="360" w:lineRule="auto"/>
        <w:jc w:val="both"/>
        <w:rPr>
          <w:rFonts w:ascii="Times New Roman" w:hAnsi="Times New Roman"/>
          <w:sz w:val="24"/>
          <w:szCs w:val="24"/>
          <w:u w:val="single"/>
        </w:rPr>
      </w:pPr>
    </w:p>
    <w:p w:rsidR="00AF2EA9" w:rsidRPr="00AF2EA9" w:rsidRDefault="00AF2EA9" w:rsidP="00AF2EA9">
      <w:pPr>
        <w:spacing w:line="360" w:lineRule="auto"/>
        <w:jc w:val="both"/>
        <w:rPr>
          <w:rFonts w:ascii="Times New Roman" w:hAnsi="Times New Roman"/>
          <w:sz w:val="24"/>
          <w:szCs w:val="24"/>
        </w:rPr>
      </w:pPr>
      <w:r w:rsidRPr="00AF2EA9">
        <w:rPr>
          <w:rFonts w:ascii="Times New Roman" w:hAnsi="Times New Roman"/>
          <w:sz w:val="24"/>
          <w:szCs w:val="24"/>
          <w:u w:val="single"/>
        </w:rPr>
        <w:t xml:space="preserve">Działania na rzecz rozwoju </w:t>
      </w:r>
      <w:proofErr w:type="spellStart"/>
      <w:r w:rsidRPr="00AF2EA9">
        <w:rPr>
          <w:rFonts w:ascii="Times New Roman" w:hAnsi="Times New Roman"/>
          <w:sz w:val="24"/>
          <w:szCs w:val="24"/>
          <w:u w:val="single"/>
        </w:rPr>
        <w:t>klastrów</w:t>
      </w:r>
      <w:proofErr w:type="spellEnd"/>
      <w:r w:rsidRPr="00AF2EA9">
        <w:rPr>
          <w:rFonts w:ascii="Times New Roman" w:hAnsi="Times New Roman"/>
          <w:sz w:val="24"/>
          <w:szCs w:val="24"/>
        </w:rPr>
        <w:t xml:space="preserve"> </w:t>
      </w:r>
    </w:p>
    <w:p w:rsidR="00AF2EA9" w:rsidRPr="00AF2EA9" w:rsidRDefault="00AF2EA9" w:rsidP="00AF2EA9">
      <w:pPr>
        <w:spacing w:line="360" w:lineRule="auto"/>
        <w:jc w:val="both"/>
        <w:rPr>
          <w:rFonts w:ascii="Times New Roman" w:hAnsi="Times New Roman"/>
          <w:sz w:val="24"/>
          <w:szCs w:val="24"/>
        </w:rPr>
      </w:pPr>
      <w:r w:rsidRPr="00AF2EA9">
        <w:rPr>
          <w:rFonts w:ascii="Times New Roman" w:hAnsi="Times New Roman"/>
          <w:sz w:val="24"/>
          <w:szCs w:val="24"/>
        </w:rPr>
        <w:t xml:space="preserve">PSSE sp. z o.o. od lat uczestniczy i pomaga rozwijać najważniejsze inicjatywy klastrowe </w:t>
      </w:r>
      <w:r w:rsidRPr="00AF2EA9">
        <w:rPr>
          <w:rFonts w:ascii="Times New Roman" w:hAnsi="Times New Roman"/>
          <w:sz w:val="24"/>
          <w:szCs w:val="24"/>
        </w:rPr>
        <w:br/>
        <w:t xml:space="preserve">w regionie pomorskim oraz w województwach ościennych. Zarządzający zaangażowany jest w działalność następujących </w:t>
      </w:r>
      <w:proofErr w:type="spellStart"/>
      <w:r w:rsidRPr="00AF2EA9">
        <w:rPr>
          <w:rFonts w:ascii="Times New Roman" w:hAnsi="Times New Roman"/>
          <w:sz w:val="24"/>
          <w:szCs w:val="24"/>
        </w:rPr>
        <w:t>klastrów</w:t>
      </w:r>
      <w:proofErr w:type="spellEnd"/>
      <w:r w:rsidRPr="00AF2EA9">
        <w:rPr>
          <w:rFonts w:ascii="Times New Roman" w:hAnsi="Times New Roman"/>
          <w:sz w:val="24"/>
          <w:szCs w:val="24"/>
        </w:rPr>
        <w:t xml:space="preserve">: Pomorskiego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Edukacji, Kujawsko-Pomorskiego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Rolno - Spożywczego, Bałtyckiego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Ekoenergetycznego</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Interizon</w:t>
      </w:r>
      <w:proofErr w:type="spellEnd"/>
      <w:r w:rsidRPr="00AF2EA9">
        <w:rPr>
          <w:rFonts w:ascii="Times New Roman" w:hAnsi="Times New Roman"/>
          <w:sz w:val="24"/>
          <w:szCs w:val="24"/>
        </w:rPr>
        <w:t xml:space="preserve"> - Pomorskiego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ICT, Polskiego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Morskiego, </w:t>
      </w:r>
      <w:proofErr w:type="spellStart"/>
      <w:r w:rsidRPr="00AF2EA9">
        <w:rPr>
          <w:rFonts w:ascii="Times New Roman" w:hAnsi="Times New Roman"/>
          <w:sz w:val="24"/>
          <w:szCs w:val="24"/>
        </w:rPr>
        <w:t>sEaNERGIA</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Inżynierii Kosmicznej i Satelitarnej. Wkład PSSE sp. z o.o., jako instytucji otoczenia biznesu, w rozwój </w:t>
      </w:r>
      <w:proofErr w:type="spellStart"/>
      <w:r w:rsidRPr="00AF2EA9">
        <w:rPr>
          <w:rFonts w:ascii="Times New Roman" w:hAnsi="Times New Roman"/>
          <w:sz w:val="24"/>
          <w:szCs w:val="24"/>
        </w:rPr>
        <w:t>klastrów</w:t>
      </w:r>
      <w:proofErr w:type="spellEnd"/>
      <w:r w:rsidRPr="00AF2EA9">
        <w:rPr>
          <w:rFonts w:ascii="Times New Roman" w:hAnsi="Times New Roman"/>
          <w:sz w:val="24"/>
          <w:szCs w:val="24"/>
        </w:rPr>
        <w:t xml:space="preserve"> polega na ułatwianiu dostępu do zasobów wiedzy i technologii oraz na skutecznym sieciowaniu partnerów biznesowych. Szczególne znaczenie mają wspólne działania podejmowane z </w:t>
      </w:r>
      <w:proofErr w:type="spellStart"/>
      <w:r w:rsidRPr="00AF2EA9">
        <w:rPr>
          <w:rFonts w:ascii="Times New Roman" w:hAnsi="Times New Roman"/>
          <w:sz w:val="24"/>
          <w:szCs w:val="24"/>
        </w:rPr>
        <w:t>Interizon</w:t>
      </w:r>
      <w:proofErr w:type="spellEnd"/>
      <w:r w:rsidRPr="00AF2EA9">
        <w:rPr>
          <w:rFonts w:ascii="Times New Roman" w:hAnsi="Times New Roman"/>
          <w:sz w:val="24"/>
          <w:szCs w:val="24"/>
        </w:rPr>
        <w:t xml:space="preserve"> - Pomorskim </w:t>
      </w:r>
      <w:proofErr w:type="spellStart"/>
      <w:r w:rsidRPr="00AF2EA9">
        <w:rPr>
          <w:rFonts w:ascii="Times New Roman" w:hAnsi="Times New Roman"/>
          <w:sz w:val="24"/>
          <w:szCs w:val="24"/>
        </w:rPr>
        <w:t>Klastrem</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ICTa</w:t>
      </w:r>
      <w:proofErr w:type="spellEnd"/>
      <w:r w:rsidRPr="00AF2EA9">
        <w:rPr>
          <w:rFonts w:ascii="Times New Roman" w:hAnsi="Times New Roman"/>
          <w:sz w:val="24"/>
          <w:szCs w:val="24"/>
        </w:rPr>
        <w:t xml:space="preserve">, które służą ułatwieniu </w:t>
      </w:r>
      <w:r w:rsidRPr="00AF2EA9">
        <w:rPr>
          <w:rFonts w:ascii="Times New Roman" w:hAnsi="Times New Roman"/>
          <w:sz w:val="24"/>
          <w:szCs w:val="24"/>
        </w:rPr>
        <w:lastRenderedPageBreak/>
        <w:t xml:space="preserve">firmom z sektora MŚP rozpoczęcie działalności i zapewnienie merytorycznego wsparcia na dalszym etapie ich funkcjonowania. W 2015 r. kontynuowano prace służące rozwojowi Pomorskiego Klastera Edukacyjnego, którego Koordynatorem jest PSSE sp. z o.o. Klaster ten </w:t>
      </w:r>
      <w:r w:rsidRPr="00AF2EA9">
        <w:rPr>
          <w:rFonts w:ascii="Times New Roman" w:hAnsi="Times New Roman"/>
          <w:color w:val="333333"/>
          <w:sz w:val="24"/>
          <w:szCs w:val="24"/>
        </w:rPr>
        <w:t xml:space="preserve">został powołany w </w:t>
      </w:r>
      <w:r w:rsidRPr="00AF2EA9">
        <w:rPr>
          <w:rFonts w:ascii="Times New Roman" w:hAnsi="Times New Roman"/>
          <w:sz w:val="24"/>
          <w:szCs w:val="24"/>
        </w:rPr>
        <w:t>celu wypracowania najlepszych rozwiązań wspierających kształcenie przyszłych kadr. Ma on stanowić forum, które ułatwi współpracę firm działających w strefie ze szkołami zawodowymi tak, aby przygotowywać uczniów do pracy w konkretnych przedsiębiorstwach.</w:t>
      </w:r>
    </w:p>
    <w:p w:rsidR="00AF2EA9" w:rsidRPr="00AF2EA9" w:rsidRDefault="00AF2EA9" w:rsidP="00AF2EA9">
      <w:pPr>
        <w:spacing w:line="360" w:lineRule="auto"/>
        <w:jc w:val="both"/>
        <w:rPr>
          <w:rFonts w:ascii="Times New Roman" w:hAnsi="Times New Roman"/>
          <w:sz w:val="24"/>
          <w:szCs w:val="24"/>
        </w:rPr>
      </w:pPr>
    </w:p>
    <w:p w:rsidR="00AF2EA9" w:rsidRPr="00AF2EA9" w:rsidRDefault="00AF2EA9" w:rsidP="00AF2EA9">
      <w:pPr>
        <w:pStyle w:val="Akapitzlist"/>
        <w:numPr>
          <w:ilvl w:val="0"/>
          <w:numId w:val="30"/>
        </w:numPr>
        <w:tabs>
          <w:tab w:val="left" w:pos="426"/>
        </w:tabs>
        <w:spacing w:line="360" w:lineRule="auto"/>
        <w:jc w:val="both"/>
        <w:rPr>
          <w:rFonts w:ascii="Times New Roman" w:hAnsi="Times New Roman"/>
          <w:sz w:val="24"/>
          <w:szCs w:val="24"/>
        </w:rPr>
      </w:pPr>
      <w:r w:rsidRPr="00AF2EA9">
        <w:rPr>
          <w:rFonts w:ascii="Times New Roman" w:hAnsi="Times New Roman"/>
          <w:sz w:val="24"/>
          <w:szCs w:val="24"/>
        </w:rPr>
        <w:t>Słupska SSE</w:t>
      </w:r>
    </w:p>
    <w:p w:rsidR="00AF2EA9" w:rsidRPr="00AF2EA9" w:rsidRDefault="00AF2EA9" w:rsidP="00AF2EA9">
      <w:pPr>
        <w:tabs>
          <w:tab w:val="left" w:pos="0"/>
        </w:tabs>
        <w:spacing w:line="360" w:lineRule="auto"/>
        <w:jc w:val="both"/>
        <w:rPr>
          <w:rFonts w:ascii="Times New Roman" w:hAnsi="Times New Roman"/>
          <w:sz w:val="24"/>
          <w:szCs w:val="24"/>
        </w:rPr>
      </w:pPr>
      <w:r w:rsidRPr="00AF2EA9">
        <w:rPr>
          <w:rFonts w:ascii="Times New Roman" w:hAnsi="Times New Roman"/>
          <w:sz w:val="24"/>
          <w:szCs w:val="24"/>
          <w:u w:val="single"/>
        </w:rPr>
        <w:t>Działania w zakresie szkolnictwa zawodowego</w:t>
      </w:r>
      <w:r w:rsidRPr="00AF2EA9">
        <w:rPr>
          <w:rFonts w:ascii="Times New Roman" w:hAnsi="Times New Roman"/>
          <w:sz w:val="24"/>
          <w:szCs w:val="24"/>
        </w:rPr>
        <w:t xml:space="preserve"> </w:t>
      </w:r>
    </w:p>
    <w:p w:rsidR="00AF2EA9" w:rsidRPr="00AF2EA9" w:rsidRDefault="00AF2EA9" w:rsidP="00AF2EA9">
      <w:pPr>
        <w:tabs>
          <w:tab w:val="left" w:pos="0"/>
        </w:tabs>
        <w:spacing w:line="360" w:lineRule="auto"/>
        <w:jc w:val="both"/>
        <w:rPr>
          <w:rFonts w:ascii="Times New Roman" w:hAnsi="Times New Roman"/>
          <w:sz w:val="24"/>
          <w:szCs w:val="24"/>
        </w:rPr>
      </w:pPr>
      <w:r w:rsidRPr="00AF2EA9">
        <w:rPr>
          <w:rFonts w:ascii="Times New Roman" w:hAnsi="Times New Roman"/>
          <w:sz w:val="24"/>
          <w:szCs w:val="24"/>
        </w:rPr>
        <w:t xml:space="preserve">PARR S.A. zarządza Słupskim Inkubatorem Technologicznym jako miejscem podnoszenia kwalifikacji kadr przedsiębiorców oraz zapleczem praktycznym dla nauki określonych zawodów. Na terenie Inkubatora funkcjonuje Pracownia Automatyki, Robotyki i Systemów Wizyjnych. Jest to unikatowe w skali kraju zaplecze, w którym swoje kwalifikacje z zakresu automatyki i robotyki podnoszą kadry inżynierskie przedsiębiorców, dzięki organizowanym seminariom i szkoleniom. </w:t>
      </w:r>
    </w:p>
    <w:p w:rsidR="00AF2EA9" w:rsidRPr="00AF2EA9" w:rsidRDefault="00AF2EA9" w:rsidP="00AF2EA9">
      <w:pPr>
        <w:tabs>
          <w:tab w:val="left" w:pos="0"/>
        </w:tabs>
        <w:spacing w:line="360" w:lineRule="auto"/>
        <w:jc w:val="both"/>
        <w:rPr>
          <w:rFonts w:ascii="Times New Roman" w:hAnsi="Times New Roman"/>
          <w:sz w:val="24"/>
          <w:szCs w:val="24"/>
        </w:rPr>
      </w:pPr>
      <w:r w:rsidRPr="00AF2EA9">
        <w:rPr>
          <w:rFonts w:ascii="Times New Roman" w:hAnsi="Times New Roman"/>
          <w:sz w:val="24"/>
          <w:szCs w:val="24"/>
        </w:rPr>
        <w:t xml:space="preserve">W 2015 r. PARR S.A. podjęła następujące działania mające na celu rozwój </w:t>
      </w:r>
      <w:proofErr w:type="spellStart"/>
      <w:r w:rsidRPr="00AF2EA9">
        <w:rPr>
          <w:rFonts w:ascii="Times New Roman" w:hAnsi="Times New Roman"/>
          <w:sz w:val="24"/>
          <w:szCs w:val="24"/>
        </w:rPr>
        <w:t>edukacji</w:t>
      </w:r>
      <w:proofErr w:type="spellEnd"/>
      <w:r w:rsidRPr="00AF2EA9">
        <w:rPr>
          <w:rFonts w:ascii="Times New Roman" w:hAnsi="Times New Roman"/>
          <w:sz w:val="24"/>
          <w:szCs w:val="24"/>
        </w:rPr>
        <w:t xml:space="preserve">, </w:t>
      </w:r>
      <w:r w:rsidRPr="00AF2EA9">
        <w:rPr>
          <w:rFonts w:ascii="Times New Roman" w:hAnsi="Times New Roman"/>
          <w:sz w:val="24"/>
          <w:szCs w:val="24"/>
        </w:rPr>
        <w:br/>
        <w:t>w tym szkolnictwa wyższego i zawodowego:</w:t>
      </w:r>
    </w:p>
    <w:p w:rsidR="00AF2EA9" w:rsidRPr="00AF2EA9" w:rsidRDefault="00AF2EA9" w:rsidP="00AF2EA9">
      <w:pPr>
        <w:spacing w:line="360" w:lineRule="auto"/>
        <w:ind w:left="284" w:hanging="284"/>
        <w:jc w:val="both"/>
        <w:rPr>
          <w:rFonts w:ascii="Times New Roman" w:hAnsi="Times New Roman"/>
          <w:sz w:val="24"/>
          <w:szCs w:val="24"/>
        </w:rPr>
      </w:pPr>
      <w:r w:rsidRPr="00AF2EA9">
        <w:rPr>
          <w:rFonts w:ascii="Times New Roman" w:hAnsi="Times New Roman"/>
          <w:sz w:val="24"/>
          <w:szCs w:val="24"/>
        </w:rPr>
        <w:t>-</w:t>
      </w:r>
      <w:r w:rsidRPr="00AF2EA9">
        <w:rPr>
          <w:rFonts w:ascii="Times New Roman" w:hAnsi="Times New Roman"/>
          <w:sz w:val="24"/>
          <w:szCs w:val="24"/>
        </w:rPr>
        <w:tab/>
        <w:t>zorganizowała wizyty studyjne w Słupskim Inkubatorze Technologicznym,</w:t>
      </w:r>
    </w:p>
    <w:p w:rsidR="00AF2EA9" w:rsidRPr="00AF2EA9" w:rsidRDefault="00AF2EA9" w:rsidP="00AF2EA9">
      <w:pPr>
        <w:spacing w:line="360" w:lineRule="auto"/>
        <w:ind w:left="284" w:hanging="284"/>
        <w:jc w:val="both"/>
        <w:rPr>
          <w:rFonts w:ascii="Times New Roman" w:hAnsi="Times New Roman"/>
          <w:sz w:val="24"/>
          <w:szCs w:val="24"/>
        </w:rPr>
      </w:pPr>
      <w:r w:rsidRPr="00AF2EA9">
        <w:rPr>
          <w:rFonts w:ascii="Times New Roman" w:hAnsi="Times New Roman"/>
          <w:sz w:val="24"/>
          <w:szCs w:val="24"/>
        </w:rPr>
        <w:t>-</w:t>
      </w:r>
      <w:r w:rsidRPr="00AF2EA9">
        <w:rPr>
          <w:rFonts w:ascii="Times New Roman" w:hAnsi="Times New Roman"/>
          <w:sz w:val="24"/>
          <w:szCs w:val="24"/>
        </w:rPr>
        <w:tab/>
        <w:t xml:space="preserve">współorganizowała „II Słupskie Targi Edukacyjne” oraz Dzień Otwarty w „Kronospan” dla młodzieży, przy okazji Szczecineckiego Forum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Meblowego,</w:t>
      </w:r>
    </w:p>
    <w:p w:rsidR="00AF2EA9" w:rsidRPr="00AF2EA9" w:rsidRDefault="00AF2EA9" w:rsidP="00AF2EA9">
      <w:pPr>
        <w:spacing w:line="360" w:lineRule="auto"/>
        <w:ind w:left="284" w:hanging="284"/>
        <w:jc w:val="both"/>
        <w:rPr>
          <w:rFonts w:ascii="Times New Roman" w:hAnsi="Times New Roman"/>
          <w:sz w:val="24"/>
          <w:szCs w:val="24"/>
        </w:rPr>
      </w:pPr>
      <w:r w:rsidRPr="00AF2EA9">
        <w:rPr>
          <w:rFonts w:ascii="Times New Roman" w:hAnsi="Times New Roman"/>
          <w:sz w:val="24"/>
          <w:szCs w:val="24"/>
        </w:rPr>
        <w:t>-</w:t>
      </w:r>
      <w:r w:rsidRPr="00AF2EA9">
        <w:rPr>
          <w:rFonts w:ascii="Times New Roman" w:hAnsi="Times New Roman"/>
          <w:sz w:val="24"/>
          <w:szCs w:val="24"/>
        </w:rPr>
        <w:tab/>
        <w:t>w ramach Pomorskich Dni Energii 2015 zorganizowała Słupskie Dni Energii w Słupskim Inkubatorze Technologicznym.</w:t>
      </w:r>
    </w:p>
    <w:p w:rsidR="00AF2EA9" w:rsidRPr="00AF2EA9" w:rsidRDefault="00AF2EA9" w:rsidP="00AF2EA9">
      <w:pPr>
        <w:tabs>
          <w:tab w:val="left" w:pos="0"/>
        </w:tabs>
        <w:spacing w:line="360" w:lineRule="auto"/>
        <w:jc w:val="both"/>
        <w:rPr>
          <w:rFonts w:ascii="Times New Roman" w:hAnsi="Times New Roman"/>
          <w:sz w:val="24"/>
          <w:szCs w:val="24"/>
        </w:rPr>
      </w:pPr>
      <w:r w:rsidRPr="00AF2EA9">
        <w:rPr>
          <w:rFonts w:ascii="Times New Roman" w:hAnsi="Times New Roman"/>
          <w:sz w:val="24"/>
          <w:szCs w:val="24"/>
        </w:rPr>
        <w:t xml:space="preserve">PARR S.A. od wielu lat prowadzi współpracę z uczelniami wyższymi, tj. z Wyższą Hanzeatycką Szkołą Zarządzania, której jest założycielem, Akademią Pomorską i Politechniką Koszalińską w zakresie dostosowania systemu kształcenia do potrzeb rynku pracy. W czerwcu 2015 r. podpisano porozumienie pomiędzy PARR S.A., miastem Szczecinek, Starostwem Powiatowym w Szczecinku, Kronospan Szczecinek sp. z o.o. i Politechniką Koszalińską, dotyczące podjęcia działań w celu uruchomienia, począwszy od roku akademickiego 2016/2017, Wydziału Zamiejscowego Politechniki Koszalińskiej </w:t>
      </w:r>
      <w:r w:rsidRPr="00AF2EA9">
        <w:rPr>
          <w:rFonts w:ascii="Times New Roman" w:hAnsi="Times New Roman"/>
          <w:sz w:val="24"/>
          <w:szCs w:val="24"/>
        </w:rPr>
        <w:br/>
        <w:t xml:space="preserve">o specjalności inżynierskie zastosowanie komputerów w branży drzewnej.  </w:t>
      </w:r>
    </w:p>
    <w:p w:rsidR="00AF2EA9" w:rsidRPr="00AF2EA9" w:rsidRDefault="00AF2EA9" w:rsidP="00AF2EA9">
      <w:pPr>
        <w:tabs>
          <w:tab w:val="left" w:pos="0"/>
        </w:tabs>
        <w:spacing w:line="360" w:lineRule="auto"/>
        <w:jc w:val="both"/>
        <w:rPr>
          <w:rFonts w:ascii="Times New Roman" w:hAnsi="Times New Roman"/>
          <w:sz w:val="24"/>
          <w:szCs w:val="24"/>
          <w:u w:val="single"/>
        </w:rPr>
      </w:pPr>
    </w:p>
    <w:p w:rsidR="00AF2EA9" w:rsidRPr="00AF2EA9" w:rsidRDefault="00AF2EA9" w:rsidP="00AF2EA9">
      <w:pPr>
        <w:tabs>
          <w:tab w:val="left" w:pos="0"/>
        </w:tabs>
        <w:spacing w:line="360" w:lineRule="auto"/>
        <w:jc w:val="both"/>
        <w:rPr>
          <w:rFonts w:ascii="Times New Roman" w:hAnsi="Times New Roman"/>
          <w:sz w:val="24"/>
          <w:szCs w:val="24"/>
          <w:u w:val="single"/>
        </w:rPr>
      </w:pPr>
      <w:r w:rsidRPr="00AF2EA9">
        <w:rPr>
          <w:rFonts w:ascii="Times New Roman" w:hAnsi="Times New Roman"/>
          <w:sz w:val="24"/>
          <w:szCs w:val="24"/>
          <w:u w:val="single"/>
        </w:rPr>
        <w:t xml:space="preserve">Działania na rzecz rozwoju </w:t>
      </w:r>
      <w:proofErr w:type="spellStart"/>
      <w:r w:rsidRPr="00AF2EA9">
        <w:rPr>
          <w:rFonts w:ascii="Times New Roman" w:hAnsi="Times New Roman"/>
          <w:sz w:val="24"/>
          <w:szCs w:val="24"/>
          <w:u w:val="single"/>
        </w:rPr>
        <w:t>klastrów</w:t>
      </w:r>
      <w:proofErr w:type="spellEnd"/>
      <w:r w:rsidRPr="00AF2EA9">
        <w:rPr>
          <w:rFonts w:ascii="Times New Roman" w:hAnsi="Times New Roman"/>
          <w:sz w:val="24"/>
          <w:szCs w:val="24"/>
          <w:u w:val="single"/>
        </w:rPr>
        <w:t>:</w:t>
      </w:r>
    </w:p>
    <w:p w:rsidR="00AF2EA9" w:rsidRPr="00AF2EA9" w:rsidRDefault="00AF2EA9" w:rsidP="00AF2EA9">
      <w:pPr>
        <w:spacing w:line="360" w:lineRule="auto"/>
        <w:jc w:val="both"/>
        <w:rPr>
          <w:rFonts w:ascii="Times New Roman" w:hAnsi="Times New Roman"/>
          <w:sz w:val="24"/>
          <w:szCs w:val="24"/>
        </w:rPr>
      </w:pPr>
      <w:r w:rsidRPr="00AF2EA9">
        <w:rPr>
          <w:rFonts w:ascii="Times New Roman" w:hAnsi="Times New Roman"/>
          <w:sz w:val="24"/>
          <w:szCs w:val="24"/>
        </w:rPr>
        <w:lastRenderedPageBreak/>
        <w:t xml:space="preserve">W 2015 r. kontynuowano współpracę w ramach Bałtyckiego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sEaNERGIA</w:t>
      </w:r>
      <w:proofErr w:type="spellEnd"/>
      <w:r w:rsidRPr="00AF2EA9">
        <w:rPr>
          <w:rFonts w:ascii="Times New Roman" w:hAnsi="Times New Roman"/>
          <w:sz w:val="24"/>
          <w:szCs w:val="24"/>
        </w:rPr>
        <w:t xml:space="preserve"> oraz Szczecineckiego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Meblowego. Celem Bałtyckiego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w:t>
      </w:r>
      <w:proofErr w:type="spellStart"/>
      <w:r w:rsidRPr="00AF2EA9">
        <w:rPr>
          <w:rFonts w:ascii="Times New Roman" w:hAnsi="Times New Roman"/>
          <w:sz w:val="24"/>
          <w:szCs w:val="24"/>
        </w:rPr>
        <w:t>sEaNERGIA</w:t>
      </w:r>
      <w:proofErr w:type="spellEnd"/>
      <w:r w:rsidRPr="00AF2EA9">
        <w:rPr>
          <w:rFonts w:ascii="Times New Roman" w:hAnsi="Times New Roman"/>
          <w:sz w:val="24"/>
          <w:szCs w:val="24"/>
        </w:rPr>
        <w:t xml:space="preserve"> jest kreowanie i wykorzystywanie innowacji badawczo-rozwojowych dla celów gospodarczych, szczególnie w obszarze energii odnawialnej, budownictwa pasywnego, ICT, ekologii i turystyki medycznej. W 2015 r. podpisano porozumienie kooperacyjne w zakresie współpracy na rzecz rozwoju Szczecineckiego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Meblowego w Szczecinku. PARR S.A. jest partnerem wspierającym, a zarazem jednym z założycieli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Strefa wsparła organizację i promocję Forum Szczecineckiego </w:t>
      </w:r>
      <w:proofErr w:type="spellStart"/>
      <w:r w:rsidRPr="00AF2EA9">
        <w:rPr>
          <w:rFonts w:ascii="Times New Roman" w:hAnsi="Times New Roman"/>
          <w:sz w:val="24"/>
          <w:szCs w:val="24"/>
        </w:rPr>
        <w:t>Klastra</w:t>
      </w:r>
      <w:proofErr w:type="spellEnd"/>
      <w:r w:rsidRPr="00AF2EA9">
        <w:rPr>
          <w:rFonts w:ascii="Times New Roman" w:hAnsi="Times New Roman"/>
          <w:sz w:val="24"/>
          <w:szCs w:val="24"/>
        </w:rPr>
        <w:t xml:space="preserve"> Meblowego, które odbyło się we wrześniu 2015 r.</w:t>
      </w:r>
    </w:p>
    <w:p w:rsidR="00AF2EA9" w:rsidRPr="00AF2EA9" w:rsidRDefault="00AF2EA9" w:rsidP="00AF2EA9">
      <w:pPr>
        <w:spacing w:line="360" w:lineRule="auto"/>
        <w:jc w:val="both"/>
        <w:rPr>
          <w:rFonts w:ascii="Times New Roman" w:hAnsi="Times New Roman"/>
          <w:sz w:val="24"/>
          <w:szCs w:val="24"/>
        </w:rPr>
      </w:pPr>
    </w:p>
    <w:p w:rsidR="00AF2EA9" w:rsidRPr="00AF2EA9" w:rsidRDefault="00AF2EA9" w:rsidP="00AF2EA9">
      <w:pPr>
        <w:numPr>
          <w:ilvl w:val="0"/>
          <w:numId w:val="34"/>
        </w:numPr>
        <w:tabs>
          <w:tab w:val="num" w:pos="720"/>
        </w:tabs>
        <w:spacing w:line="360" w:lineRule="auto"/>
        <w:ind w:left="720"/>
        <w:rPr>
          <w:rFonts w:ascii="Times New Roman" w:hAnsi="Times New Roman"/>
          <w:b/>
          <w:sz w:val="24"/>
          <w:szCs w:val="24"/>
          <w:u w:val="single"/>
        </w:rPr>
      </w:pPr>
      <w:r w:rsidRPr="00AF2EA9">
        <w:rPr>
          <w:rFonts w:ascii="Times New Roman" w:hAnsi="Times New Roman"/>
          <w:b/>
          <w:sz w:val="24"/>
          <w:szCs w:val="24"/>
          <w:u w:val="single"/>
        </w:rPr>
        <w:t>Wnioski pokontrolne:</w:t>
      </w:r>
    </w:p>
    <w:p w:rsidR="00AF2EA9" w:rsidRPr="00AF2EA9" w:rsidRDefault="00AF2EA9" w:rsidP="00AF2EA9">
      <w:pPr>
        <w:spacing w:line="360" w:lineRule="auto"/>
        <w:ind w:left="360"/>
        <w:rPr>
          <w:rFonts w:ascii="Times New Roman" w:hAnsi="Times New Roman"/>
          <w:b/>
          <w:sz w:val="24"/>
          <w:szCs w:val="24"/>
          <w:u w:val="single"/>
        </w:rPr>
      </w:pPr>
    </w:p>
    <w:p w:rsidR="00AF2EA9" w:rsidRPr="00AF2EA9" w:rsidRDefault="00AF2EA9" w:rsidP="00AF2EA9">
      <w:pPr>
        <w:spacing w:line="360" w:lineRule="auto"/>
        <w:jc w:val="both"/>
        <w:rPr>
          <w:rFonts w:ascii="Times New Roman" w:hAnsi="Times New Roman"/>
          <w:sz w:val="24"/>
          <w:szCs w:val="24"/>
        </w:rPr>
      </w:pPr>
      <w:r w:rsidRPr="00AF2EA9">
        <w:rPr>
          <w:rFonts w:ascii="Times New Roman" w:hAnsi="Times New Roman"/>
          <w:sz w:val="24"/>
          <w:szCs w:val="24"/>
        </w:rPr>
        <w:t xml:space="preserve">Członkowie Zespołu Kontrolnego zalecają raz w roku przeprowadzenie wnikliwej analizy </w:t>
      </w:r>
      <w:r w:rsidRPr="00AF2EA9">
        <w:rPr>
          <w:rFonts w:ascii="Times New Roman" w:hAnsi="Times New Roman"/>
          <w:sz w:val="24"/>
          <w:szCs w:val="24"/>
        </w:rPr>
        <w:br/>
        <w:t xml:space="preserve">być może raz na kilka lat w postaci audytu, który oceniałaby jak wkłady kapitałowe ze strony Samorządu Województwa „pracują” za pośrednictwem Strefy, czy to w postaci stworzenia nowej infrastruktury technicznej czy doposażenia istniejącej infrastruktury oraz czy </w:t>
      </w:r>
      <w:r w:rsidRPr="00AF2EA9">
        <w:rPr>
          <w:rFonts w:ascii="Times New Roman" w:hAnsi="Times New Roman"/>
          <w:sz w:val="24"/>
          <w:szCs w:val="24"/>
        </w:rPr>
        <w:br/>
        <w:t xml:space="preserve">i jak przekładają się one na zwiększenie strumienia przychodu odpowiednich gmin, powiatów i województwa z tytułu podatku od osób fizycznych (PIT), podatku od nieruchomości, czy też zmniejszania się ilości bezrobotnych na danym obszarze, względnie zwiększania się ilości osób zatrudnionych spośród ogółu mieszkańców. Członkowie Zespołu uważają, że nie ma sensu analiza przychodu z podatku dochodowego od osób prawnych (CIT), który </w:t>
      </w:r>
      <w:r w:rsidRPr="00AF2EA9">
        <w:rPr>
          <w:rFonts w:ascii="Times New Roman" w:hAnsi="Times New Roman"/>
          <w:sz w:val="24"/>
          <w:szCs w:val="24"/>
        </w:rPr>
        <w:br/>
        <w:t xml:space="preserve">w przypadku Samorządu Województwa jest głównym źródłem dochodu, ponieważ wszystkie te firmy, które inwestują w Strefie uzyskują wieloletnie zwolnienie podatkowe. Do budżetu województwa nie wpłyną zatem dzięki tym inwestycjom przychody z </w:t>
      </w:r>
      <w:proofErr w:type="spellStart"/>
      <w:r w:rsidRPr="00AF2EA9">
        <w:rPr>
          <w:rFonts w:ascii="Times New Roman" w:hAnsi="Times New Roman"/>
          <w:sz w:val="24"/>
          <w:szCs w:val="24"/>
        </w:rPr>
        <w:t>CITu</w:t>
      </w:r>
      <w:proofErr w:type="spellEnd"/>
      <w:r w:rsidRPr="00AF2EA9">
        <w:rPr>
          <w:rFonts w:ascii="Times New Roman" w:hAnsi="Times New Roman"/>
          <w:sz w:val="24"/>
          <w:szCs w:val="24"/>
        </w:rPr>
        <w:t>, natomiast wpłyną przyc</w:t>
      </w:r>
      <w:r w:rsidR="00B2414B">
        <w:rPr>
          <w:rFonts w:ascii="Times New Roman" w:hAnsi="Times New Roman"/>
          <w:sz w:val="24"/>
          <w:szCs w:val="24"/>
        </w:rPr>
        <w:t xml:space="preserve">hody z </w:t>
      </w:r>
      <w:proofErr w:type="spellStart"/>
      <w:r w:rsidR="00B2414B">
        <w:rPr>
          <w:rFonts w:ascii="Times New Roman" w:hAnsi="Times New Roman"/>
          <w:sz w:val="24"/>
          <w:szCs w:val="24"/>
        </w:rPr>
        <w:t>PITu</w:t>
      </w:r>
      <w:proofErr w:type="spellEnd"/>
      <w:r w:rsidR="00B2414B">
        <w:rPr>
          <w:rFonts w:ascii="Times New Roman" w:hAnsi="Times New Roman"/>
          <w:sz w:val="24"/>
          <w:szCs w:val="24"/>
        </w:rPr>
        <w:t xml:space="preserve">, które pozostaną </w:t>
      </w:r>
      <w:r w:rsidRPr="00AF2EA9">
        <w:rPr>
          <w:rFonts w:ascii="Times New Roman" w:hAnsi="Times New Roman"/>
          <w:sz w:val="24"/>
          <w:szCs w:val="24"/>
        </w:rPr>
        <w:t xml:space="preserve">głównie na poziomie gmin m.in. Tczewa </w:t>
      </w:r>
      <w:r w:rsidRPr="00AF2EA9">
        <w:rPr>
          <w:rFonts w:ascii="Times New Roman" w:hAnsi="Times New Roman"/>
          <w:sz w:val="24"/>
          <w:szCs w:val="24"/>
        </w:rPr>
        <w:br/>
        <w:t xml:space="preserve">i powiatu tczewskiego, Słupska czy Gdańska. Podobnie rzecz się ma z podatkiem </w:t>
      </w:r>
      <w:r w:rsidRPr="00AF2EA9">
        <w:rPr>
          <w:rFonts w:ascii="Times New Roman" w:hAnsi="Times New Roman"/>
          <w:sz w:val="24"/>
          <w:szCs w:val="24"/>
        </w:rPr>
        <w:br/>
        <w:t xml:space="preserve">od nieruchomości. Korzyści województwa mają bardziej pośredni charakter w postaci ogólnego rozwoju gospodarczego województwa oraz poprawy na rynku pracy. Wpływy </w:t>
      </w:r>
      <w:r w:rsidRPr="00AF2EA9">
        <w:rPr>
          <w:rFonts w:ascii="Times New Roman" w:hAnsi="Times New Roman"/>
          <w:sz w:val="24"/>
          <w:szCs w:val="24"/>
        </w:rPr>
        <w:br/>
        <w:t xml:space="preserve">te, to istotny element, który powinnyśmy weryfikować i analizować. Powinniśmy wiedzieć po latach, jak te inwestycje  te wpłynęły na zwiększenie strumienia dochodów samorządów w tym samorządu województwa. Członkowie Zespołu Kontrolnego sugerują, </w:t>
      </w:r>
      <w:r w:rsidRPr="00AF2EA9">
        <w:rPr>
          <w:rFonts w:ascii="Times New Roman" w:hAnsi="Times New Roman"/>
          <w:sz w:val="24"/>
          <w:szCs w:val="24"/>
        </w:rPr>
        <w:br/>
        <w:t xml:space="preserve">iż taka wiedza ma charakter fundamentalny, aby odpowiadać sobie dziś na pytanie, czy Strefy jako takie w ogóle nadal leżą w naszym interesie. Ich rola była oczywista w czasach wysokiego bezrobocia i poszukiwania inwestorów za wszelką cenę. Czy jednak dalsze rozszerzanie Stref (rezygnacja na wiele lat z dochodu z CIT, czy znaczne ulgi w podatku CIT) </w:t>
      </w:r>
      <w:r w:rsidRPr="00AF2EA9">
        <w:rPr>
          <w:rFonts w:ascii="Times New Roman" w:hAnsi="Times New Roman"/>
          <w:sz w:val="24"/>
          <w:szCs w:val="24"/>
        </w:rPr>
        <w:lastRenderedPageBreak/>
        <w:t>zwraca się odpowiednio Samorządowi Województwa Pomorskiego w innych parametrach (dochodach z podatku PIT, optymalizacji rynku pracy). Strefy przygotowują każdorazowo dokument tzw. ocena skutków regulacji przed każdym rozszerzeniem. Dokument zawiera informację o odpowiednich skutkach dla budżetu państwa. Samorząd Województwa Pomorskiego nie posiada je</w:t>
      </w:r>
      <w:r w:rsidR="00B2414B">
        <w:rPr>
          <w:rFonts w:ascii="Times New Roman" w:hAnsi="Times New Roman"/>
          <w:sz w:val="24"/>
          <w:szCs w:val="24"/>
        </w:rPr>
        <w:t>dnak analogicznych analiz, które pokazywałyby</w:t>
      </w:r>
      <w:r w:rsidRPr="00AF2EA9">
        <w:rPr>
          <w:rFonts w:ascii="Times New Roman" w:hAnsi="Times New Roman"/>
          <w:sz w:val="24"/>
          <w:szCs w:val="24"/>
        </w:rPr>
        <w:t xml:space="preserve"> skutki regulacji dla Województwa w tym do</w:t>
      </w:r>
      <w:r w:rsidR="00B2414B">
        <w:rPr>
          <w:rFonts w:ascii="Times New Roman" w:hAnsi="Times New Roman"/>
          <w:sz w:val="24"/>
          <w:szCs w:val="24"/>
        </w:rPr>
        <w:t>chodów budżetowych gmin, powiatów</w:t>
      </w:r>
      <w:r w:rsidRPr="00AF2EA9">
        <w:rPr>
          <w:rFonts w:ascii="Times New Roman" w:hAnsi="Times New Roman"/>
          <w:sz w:val="24"/>
          <w:szCs w:val="24"/>
        </w:rPr>
        <w:t xml:space="preserve"> i województwa.  </w:t>
      </w:r>
    </w:p>
    <w:p w:rsidR="00AF2EA9" w:rsidRPr="00AF2EA9" w:rsidRDefault="00AF2EA9" w:rsidP="00AF2EA9">
      <w:pPr>
        <w:spacing w:line="360" w:lineRule="auto"/>
        <w:ind w:left="720"/>
        <w:rPr>
          <w:rFonts w:ascii="Times New Roman" w:hAnsi="Times New Roman"/>
          <w:b/>
          <w:sz w:val="24"/>
          <w:szCs w:val="24"/>
          <w:u w:val="single"/>
        </w:rPr>
      </w:pPr>
    </w:p>
    <w:p w:rsidR="00AF2EA9" w:rsidRPr="00AF2EA9" w:rsidRDefault="00AF2EA9" w:rsidP="00AF2EA9">
      <w:pPr>
        <w:spacing w:line="360" w:lineRule="auto"/>
        <w:ind w:left="720"/>
        <w:rPr>
          <w:rFonts w:ascii="Times New Roman" w:hAnsi="Times New Roman"/>
          <w:b/>
          <w:sz w:val="24"/>
          <w:szCs w:val="24"/>
          <w:u w:val="single"/>
        </w:rPr>
      </w:pPr>
    </w:p>
    <w:p w:rsidR="00AF2EA9" w:rsidRPr="00AF2EA9" w:rsidRDefault="00AF2EA9" w:rsidP="00AF2EA9">
      <w:pPr>
        <w:spacing w:line="360" w:lineRule="auto"/>
        <w:ind w:left="2832" w:firstLine="708"/>
        <w:jc w:val="both"/>
        <w:rPr>
          <w:rFonts w:ascii="Times New Roman" w:hAnsi="Times New Roman"/>
          <w:b/>
          <w:sz w:val="24"/>
          <w:szCs w:val="24"/>
        </w:rPr>
      </w:pPr>
      <w:r w:rsidRPr="00AF2EA9">
        <w:rPr>
          <w:rFonts w:ascii="Times New Roman" w:hAnsi="Times New Roman"/>
          <w:b/>
          <w:sz w:val="24"/>
          <w:szCs w:val="24"/>
        </w:rPr>
        <w:t>Skład Zespołu Kontrolnego:</w:t>
      </w:r>
    </w:p>
    <w:p w:rsidR="00AF2EA9" w:rsidRPr="00AF2EA9" w:rsidRDefault="00AF2EA9" w:rsidP="00AF2EA9">
      <w:pPr>
        <w:spacing w:line="360" w:lineRule="auto"/>
        <w:ind w:left="2856" w:firstLine="684"/>
        <w:jc w:val="both"/>
        <w:rPr>
          <w:rFonts w:ascii="Times New Roman" w:hAnsi="Times New Roman"/>
          <w:sz w:val="24"/>
          <w:szCs w:val="24"/>
        </w:rPr>
      </w:pPr>
      <w:r w:rsidRPr="00AF2EA9">
        <w:rPr>
          <w:rFonts w:ascii="Times New Roman" w:hAnsi="Times New Roman"/>
          <w:sz w:val="24"/>
          <w:szCs w:val="24"/>
        </w:rPr>
        <w:t>Jacek Bendykowski ……………………………</w:t>
      </w:r>
    </w:p>
    <w:p w:rsidR="00AF2EA9" w:rsidRPr="00AF2EA9" w:rsidRDefault="00AF2EA9" w:rsidP="00AF2EA9">
      <w:pPr>
        <w:spacing w:line="360" w:lineRule="auto"/>
        <w:ind w:left="2856" w:firstLine="684"/>
        <w:jc w:val="both"/>
        <w:rPr>
          <w:rFonts w:ascii="Times New Roman" w:hAnsi="Times New Roman"/>
          <w:sz w:val="24"/>
          <w:szCs w:val="24"/>
        </w:rPr>
      </w:pPr>
      <w:r w:rsidRPr="00AF2EA9">
        <w:rPr>
          <w:rFonts w:ascii="Times New Roman" w:hAnsi="Times New Roman"/>
          <w:sz w:val="24"/>
          <w:szCs w:val="24"/>
        </w:rPr>
        <w:t>Bartosz Piotrusiewicz……………………………</w:t>
      </w:r>
    </w:p>
    <w:p w:rsidR="00AF2EA9" w:rsidRPr="00AF2EA9" w:rsidRDefault="00AF2EA9" w:rsidP="00AF2EA9">
      <w:pPr>
        <w:spacing w:line="360" w:lineRule="auto"/>
        <w:ind w:left="2856" w:firstLine="684"/>
        <w:jc w:val="both"/>
        <w:rPr>
          <w:rFonts w:ascii="Times New Roman" w:hAnsi="Times New Roman"/>
          <w:sz w:val="24"/>
          <w:szCs w:val="24"/>
        </w:rPr>
      </w:pPr>
      <w:r w:rsidRPr="00AF2EA9">
        <w:rPr>
          <w:rFonts w:ascii="Times New Roman" w:hAnsi="Times New Roman"/>
          <w:sz w:val="24"/>
          <w:szCs w:val="24"/>
        </w:rPr>
        <w:t>Danuta Sikora  …………………………………</w:t>
      </w:r>
    </w:p>
    <w:p w:rsidR="00AF2EA9" w:rsidRDefault="00AF2EA9" w:rsidP="00AF2EA9">
      <w:pPr>
        <w:spacing w:line="360" w:lineRule="auto"/>
        <w:ind w:left="4980" w:firstLine="684"/>
        <w:jc w:val="both"/>
        <w:rPr>
          <w:rFonts w:ascii="Times New Roman" w:hAnsi="Times New Roman"/>
          <w:b/>
          <w:sz w:val="24"/>
          <w:szCs w:val="24"/>
        </w:rPr>
      </w:pPr>
    </w:p>
    <w:p w:rsidR="00AF2EA9" w:rsidRPr="00DC3274" w:rsidRDefault="00AF2EA9" w:rsidP="00AF2EA9">
      <w:pPr>
        <w:spacing w:line="360" w:lineRule="auto"/>
        <w:ind w:left="4980" w:firstLine="684"/>
        <w:jc w:val="both"/>
        <w:rPr>
          <w:rFonts w:ascii="Times New Roman" w:hAnsi="Times New Roman"/>
          <w:b/>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Default="00AF2EA9" w:rsidP="00AF2EA9">
      <w:pPr>
        <w:spacing w:line="360" w:lineRule="auto"/>
        <w:ind w:left="4980" w:firstLine="684"/>
        <w:jc w:val="both"/>
        <w:rPr>
          <w:rFonts w:ascii="Times New Roman" w:hAnsi="Times New Roman"/>
          <w:sz w:val="24"/>
          <w:szCs w:val="24"/>
        </w:rPr>
      </w:pPr>
    </w:p>
    <w:p w:rsidR="00AF2EA9" w:rsidRPr="00E70B50" w:rsidRDefault="00AF2EA9" w:rsidP="00AF2EA9">
      <w:pPr>
        <w:spacing w:line="360" w:lineRule="auto"/>
        <w:jc w:val="both"/>
        <w:rPr>
          <w:rFonts w:ascii="Times New Roman" w:hAnsi="Times New Roman"/>
          <w:sz w:val="24"/>
          <w:szCs w:val="24"/>
        </w:rPr>
      </w:pPr>
    </w:p>
    <w:p w:rsidR="00A0436B" w:rsidRDefault="00A0436B"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F2EA9" w:rsidRDefault="00AF2EA9" w:rsidP="005C1AD6">
      <w:pPr>
        <w:spacing w:line="360" w:lineRule="auto"/>
        <w:rPr>
          <w:rFonts w:ascii="Times New Roman" w:hAnsi="Times New Roman"/>
          <w:sz w:val="24"/>
          <w:szCs w:val="24"/>
        </w:rPr>
      </w:pPr>
    </w:p>
    <w:p w:rsidR="00A0436B" w:rsidRDefault="00A0436B" w:rsidP="005C1AD6">
      <w:pPr>
        <w:spacing w:line="360" w:lineRule="auto"/>
        <w:rPr>
          <w:rFonts w:ascii="Times New Roman" w:hAnsi="Times New Roman"/>
          <w:sz w:val="24"/>
          <w:szCs w:val="24"/>
        </w:rPr>
      </w:pPr>
    </w:p>
    <w:p w:rsidR="004A48B3" w:rsidRPr="00752BEC" w:rsidRDefault="004A48B3" w:rsidP="004A48B3">
      <w:pPr>
        <w:jc w:val="right"/>
        <w:rPr>
          <w:sz w:val="18"/>
          <w:szCs w:val="18"/>
        </w:rPr>
      </w:pPr>
      <w:r>
        <w:rPr>
          <w:sz w:val="18"/>
          <w:szCs w:val="18"/>
        </w:rPr>
        <w:t>Załącznik nr 3</w:t>
      </w:r>
      <w:r w:rsidRPr="00752BEC">
        <w:rPr>
          <w:sz w:val="18"/>
          <w:szCs w:val="18"/>
        </w:rPr>
        <w:t xml:space="preserve"> do</w:t>
      </w:r>
    </w:p>
    <w:p w:rsidR="004A48B3" w:rsidRPr="00752BEC" w:rsidRDefault="001F39BD" w:rsidP="004A48B3">
      <w:pPr>
        <w:pStyle w:val="Tytu"/>
        <w:jc w:val="right"/>
        <w:rPr>
          <w:b w:val="0"/>
          <w:caps/>
          <w:sz w:val="18"/>
          <w:szCs w:val="18"/>
        </w:rPr>
      </w:pPr>
      <w:r>
        <w:rPr>
          <w:b w:val="0"/>
          <w:caps/>
          <w:sz w:val="18"/>
          <w:szCs w:val="18"/>
        </w:rPr>
        <w:t>UchwałY</w:t>
      </w:r>
      <w:r w:rsidR="004A48B3">
        <w:rPr>
          <w:b w:val="0"/>
          <w:caps/>
          <w:sz w:val="18"/>
          <w:szCs w:val="18"/>
        </w:rPr>
        <w:t xml:space="preserve"> nr …/     /….</w:t>
      </w:r>
    </w:p>
    <w:p w:rsidR="004A48B3" w:rsidRPr="00752BEC" w:rsidRDefault="004A48B3" w:rsidP="004A48B3">
      <w:pPr>
        <w:jc w:val="right"/>
        <w:rPr>
          <w:rFonts w:ascii="Times New Roman" w:hAnsi="Times New Roman"/>
          <w:caps/>
          <w:sz w:val="18"/>
          <w:szCs w:val="18"/>
        </w:rPr>
      </w:pPr>
      <w:r w:rsidRPr="00752BEC">
        <w:rPr>
          <w:rFonts w:ascii="Times New Roman" w:hAnsi="Times New Roman"/>
          <w:caps/>
          <w:sz w:val="18"/>
          <w:szCs w:val="18"/>
        </w:rPr>
        <w:t>Sejmiku Województwa Pomorskiego</w:t>
      </w:r>
    </w:p>
    <w:p w:rsidR="004A48B3" w:rsidRDefault="004A48B3" w:rsidP="004A48B3">
      <w:pPr>
        <w:pStyle w:val="Tekstpodstawowy"/>
        <w:jc w:val="right"/>
        <w:rPr>
          <w:sz w:val="18"/>
          <w:szCs w:val="18"/>
        </w:rPr>
      </w:pPr>
      <w:r w:rsidRPr="00752BEC">
        <w:rPr>
          <w:sz w:val="18"/>
          <w:szCs w:val="18"/>
        </w:rPr>
        <w:t xml:space="preserve">z dnia </w:t>
      </w:r>
      <w:r>
        <w:rPr>
          <w:sz w:val="18"/>
          <w:szCs w:val="18"/>
        </w:rPr>
        <w:t>…………………</w:t>
      </w:r>
      <w:r w:rsidRPr="00752BEC">
        <w:rPr>
          <w:sz w:val="18"/>
          <w:szCs w:val="18"/>
        </w:rPr>
        <w:t>roku</w:t>
      </w:r>
    </w:p>
    <w:p w:rsidR="00B8034D" w:rsidRPr="00B8034D" w:rsidRDefault="00B8034D" w:rsidP="00B8034D">
      <w:pPr>
        <w:jc w:val="center"/>
        <w:rPr>
          <w:rFonts w:ascii="Times New Roman" w:hAnsi="Times New Roman"/>
          <w:b/>
          <w:sz w:val="24"/>
          <w:szCs w:val="24"/>
        </w:rPr>
      </w:pPr>
    </w:p>
    <w:p w:rsidR="00793E3F" w:rsidRDefault="00793E3F" w:rsidP="004B51BB">
      <w:pPr>
        <w:jc w:val="center"/>
        <w:rPr>
          <w:sz w:val="18"/>
          <w:szCs w:val="18"/>
        </w:rPr>
      </w:pPr>
    </w:p>
    <w:p w:rsidR="00793E3F" w:rsidRPr="00AF2EA9" w:rsidRDefault="00793E3F" w:rsidP="00AF2EA9">
      <w:pPr>
        <w:jc w:val="center"/>
        <w:rPr>
          <w:szCs w:val="28"/>
        </w:rPr>
      </w:pPr>
    </w:p>
    <w:p w:rsidR="00AF2EA9" w:rsidRPr="00AF2EA9" w:rsidRDefault="00AF2EA9" w:rsidP="00AF2EA9">
      <w:pPr>
        <w:spacing w:line="360" w:lineRule="auto"/>
        <w:jc w:val="center"/>
        <w:rPr>
          <w:rFonts w:ascii="Times New Roman" w:hAnsi="Times New Roman"/>
          <w:b/>
          <w:szCs w:val="28"/>
        </w:rPr>
      </w:pPr>
      <w:r w:rsidRPr="00AF2EA9">
        <w:rPr>
          <w:rFonts w:ascii="Times New Roman" w:hAnsi="Times New Roman"/>
          <w:b/>
          <w:szCs w:val="28"/>
        </w:rPr>
        <w:t>SPRAWOZDANIE Z KONTROLI</w:t>
      </w:r>
    </w:p>
    <w:p w:rsidR="00AF2EA9" w:rsidRPr="00AF2EA9" w:rsidRDefault="00AF2EA9" w:rsidP="00AF2EA9">
      <w:pPr>
        <w:spacing w:line="360" w:lineRule="auto"/>
        <w:jc w:val="center"/>
        <w:rPr>
          <w:rFonts w:ascii="Times New Roman" w:hAnsi="Times New Roman"/>
          <w:b/>
          <w:szCs w:val="28"/>
        </w:rPr>
      </w:pPr>
      <w:r w:rsidRPr="00AF2EA9">
        <w:rPr>
          <w:rFonts w:ascii="Times New Roman" w:hAnsi="Times New Roman"/>
          <w:b/>
          <w:szCs w:val="28"/>
        </w:rPr>
        <w:t>PRZEPROWADZONYCH PRZEZ KOMISJĘ REWIZYJNĄ</w:t>
      </w:r>
    </w:p>
    <w:p w:rsidR="00AF2EA9" w:rsidRPr="00AF2EA9" w:rsidRDefault="00AF2EA9" w:rsidP="00AF2EA9">
      <w:pPr>
        <w:spacing w:line="360" w:lineRule="auto"/>
        <w:jc w:val="center"/>
        <w:rPr>
          <w:rFonts w:ascii="Times New Roman" w:hAnsi="Times New Roman"/>
          <w:b/>
          <w:szCs w:val="28"/>
        </w:rPr>
      </w:pPr>
      <w:r w:rsidRPr="00AF2EA9">
        <w:rPr>
          <w:rFonts w:ascii="Times New Roman" w:hAnsi="Times New Roman"/>
          <w:b/>
          <w:szCs w:val="28"/>
        </w:rPr>
        <w:t>SEJMIKU WOJEWÓDZTWA POMORSKIEGO W 2016 ROK</w:t>
      </w:r>
    </w:p>
    <w:p w:rsidR="00AF2EA9" w:rsidRPr="00AF2EA9" w:rsidRDefault="00AF2EA9" w:rsidP="00AF2EA9">
      <w:pPr>
        <w:spacing w:line="360" w:lineRule="auto"/>
        <w:jc w:val="both"/>
        <w:rPr>
          <w:rFonts w:ascii="Times New Roman" w:hAnsi="Times New Roman"/>
          <w:sz w:val="24"/>
          <w:szCs w:val="24"/>
        </w:rPr>
      </w:pPr>
    </w:p>
    <w:p w:rsidR="00AF2EA9" w:rsidRPr="00AF2EA9" w:rsidRDefault="00AF2EA9" w:rsidP="00AF2EA9">
      <w:pPr>
        <w:spacing w:line="360" w:lineRule="auto"/>
        <w:jc w:val="both"/>
        <w:rPr>
          <w:rFonts w:ascii="Times New Roman" w:hAnsi="Times New Roman"/>
          <w:sz w:val="24"/>
          <w:szCs w:val="24"/>
        </w:rPr>
      </w:pPr>
    </w:p>
    <w:p w:rsidR="00AF2EA9" w:rsidRPr="00AF2EA9" w:rsidRDefault="00AF2EA9" w:rsidP="00AF2EA9">
      <w:pPr>
        <w:spacing w:line="360" w:lineRule="auto"/>
        <w:ind w:firstLine="708"/>
        <w:jc w:val="both"/>
        <w:rPr>
          <w:rFonts w:ascii="Times New Roman" w:hAnsi="Times New Roman"/>
          <w:sz w:val="24"/>
          <w:szCs w:val="24"/>
        </w:rPr>
      </w:pPr>
      <w:r w:rsidRPr="00AF2EA9">
        <w:rPr>
          <w:rFonts w:ascii="Times New Roman" w:hAnsi="Times New Roman"/>
          <w:sz w:val="24"/>
          <w:szCs w:val="24"/>
        </w:rPr>
        <w:t>Plan pracy Komisji Rewizyjnej SWP na 2016 rok</w:t>
      </w:r>
      <w:r w:rsidR="00E91FBE">
        <w:rPr>
          <w:rFonts w:ascii="Times New Roman" w:hAnsi="Times New Roman"/>
          <w:sz w:val="24"/>
          <w:szCs w:val="24"/>
        </w:rPr>
        <w:t>, który</w:t>
      </w:r>
      <w:r w:rsidRPr="00AF2EA9">
        <w:rPr>
          <w:rFonts w:ascii="Times New Roman" w:hAnsi="Times New Roman"/>
          <w:sz w:val="24"/>
          <w:szCs w:val="24"/>
        </w:rPr>
        <w:t xml:space="preserve"> został przyjęty uchwałą Sejmiku Województwa Pomorskiego Nr 217/XVIII/16 z dnia 29 lutego 2016 roku, przewidywał m. in.</w:t>
      </w:r>
    </w:p>
    <w:p w:rsidR="00AF2EA9" w:rsidRPr="00AF2EA9" w:rsidRDefault="00B2414B" w:rsidP="00AF2EA9">
      <w:pPr>
        <w:pStyle w:val="Akapitzlist"/>
        <w:numPr>
          <w:ilvl w:val="0"/>
          <w:numId w:val="18"/>
        </w:numPr>
        <w:spacing w:line="360" w:lineRule="auto"/>
        <w:jc w:val="both"/>
        <w:rPr>
          <w:rFonts w:ascii="Times New Roman" w:hAnsi="Times New Roman"/>
          <w:sz w:val="24"/>
          <w:szCs w:val="24"/>
        </w:rPr>
      </w:pPr>
      <w:r>
        <w:rPr>
          <w:rFonts w:ascii="Times New Roman" w:hAnsi="Times New Roman"/>
          <w:sz w:val="24"/>
          <w:szCs w:val="24"/>
        </w:rPr>
        <w:t>Kontrolę</w:t>
      </w:r>
      <w:r w:rsidR="00AF2EA9" w:rsidRPr="00AF2EA9">
        <w:rPr>
          <w:rFonts w:ascii="Times New Roman" w:hAnsi="Times New Roman"/>
          <w:sz w:val="24"/>
          <w:szCs w:val="24"/>
        </w:rPr>
        <w:t xml:space="preserve"> realizacji zadań Opery Bałtyckiej w Gdańsku oraz Gdańskiego Teatru Sz</w:t>
      </w:r>
      <w:r>
        <w:rPr>
          <w:rFonts w:ascii="Times New Roman" w:hAnsi="Times New Roman"/>
          <w:sz w:val="24"/>
          <w:szCs w:val="24"/>
        </w:rPr>
        <w:t>ekspirowskiego jako samorządowych</w:t>
      </w:r>
      <w:r w:rsidR="00AF2EA9" w:rsidRPr="00AF2EA9">
        <w:rPr>
          <w:rFonts w:ascii="Times New Roman" w:hAnsi="Times New Roman"/>
          <w:sz w:val="24"/>
          <w:szCs w:val="24"/>
        </w:rPr>
        <w:t xml:space="preserve"> instytucji kultury.</w:t>
      </w:r>
    </w:p>
    <w:p w:rsidR="00AF2EA9" w:rsidRPr="00AF2EA9" w:rsidRDefault="00B2414B" w:rsidP="00AF2EA9">
      <w:pPr>
        <w:pStyle w:val="Akapitzlist"/>
        <w:numPr>
          <w:ilvl w:val="0"/>
          <w:numId w:val="18"/>
        </w:numPr>
        <w:spacing w:line="360" w:lineRule="auto"/>
        <w:jc w:val="both"/>
        <w:rPr>
          <w:rFonts w:ascii="Times New Roman" w:hAnsi="Times New Roman"/>
          <w:sz w:val="24"/>
          <w:szCs w:val="24"/>
        </w:rPr>
      </w:pPr>
      <w:r>
        <w:rPr>
          <w:rFonts w:ascii="Times New Roman" w:hAnsi="Times New Roman"/>
          <w:sz w:val="24"/>
          <w:szCs w:val="24"/>
        </w:rPr>
        <w:t>Analizę</w:t>
      </w:r>
      <w:r w:rsidR="00AF2EA9" w:rsidRPr="00AF2EA9">
        <w:rPr>
          <w:rFonts w:ascii="Times New Roman" w:hAnsi="Times New Roman"/>
          <w:sz w:val="24"/>
          <w:szCs w:val="24"/>
        </w:rPr>
        <w:t xml:space="preserve"> sposobu wykorzystania przekazanego majątku województwa pomorskiego do Pomorskiej Specjal</w:t>
      </w:r>
      <w:r>
        <w:rPr>
          <w:rFonts w:ascii="Times New Roman" w:hAnsi="Times New Roman"/>
          <w:sz w:val="24"/>
          <w:szCs w:val="24"/>
        </w:rPr>
        <w:t xml:space="preserve">istycznej Strefy Ekonomicznej sp. zo.o. z siedzibą w Sopocie </w:t>
      </w:r>
      <w:r w:rsidR="00AF2EA9" w:rsidRPr="00AF2EA9">
        <w:rPr>
          <w:rFonts w:ascii="Times New Roman" w:hAnsi="Times New Roman"/>
          <w:sz w:val="24"/>
          <w:szCs w:val="24"/>
        </w:rPr>
        <w:t>oraz do Słupskiej Specjalnej Strefy Ekonomicznej w Słupsku.</w:t>
      </w:r>
    </w:p>
    <w:p w:rsidR="00AF2EA9" w:rsidRPr="00AF2EA9" w:rsidRDefault="00AF2EA9" w:rsidP="00AF2EA9">
      <w:pPr>
        <w:pStyle w:val="Akapitzlist"/>
        <w:spacing w:line="360" w:lineRule="auto"/>
        <w:jc w:val="both"/>
        <w:rPr>
          <w:rFonts w:ascii="Times New Roman" w:hAnsi="Times New Roman"/>
          <w:sz w:val="24"/>
          <w:szCs w:val="24"/>
        </w:rPr>
      </w:pPr>
    </w:p>
    <w:p w:rsidR="00AF2EA9" w:rsidRPr="00AF2EA9" w:rsidRDefault="00AF2EA9" w:rsidP="00AF2EA9">
      <w:pPr>
        <w:spacing w:line="360" w:lineRule="auto"/>
        <w:jc w:val="both"/>
        <w:rPr>
          <w:rFonts w:ascii="Times New Roman" w:hAnsi="Times New Roman"/>
          <w:sz w:val="24"/>
          <w:szCs w:val="24"/>
        </w:rPr>
      </w:pPr>
      <w:r w:rsidRPr="00AF2EA9">
        <w:rPr>
          <w:rFonts w:ascii="Times New Roman" w:hAnsi="Times New Roman"/>
          <w:sz w:val="24"/>
          <w:szCs w:val="24"/>
        </w:rPr>
        <w:tab/>
        <w:t xml:space="preserve">W związku z powyższym Komisja na posiedzeniu w dniu 23 marca 2016 roku, skonkretyzowała zakres planowanych kontroli oraz do ich przeprowadzenia wyłoniła </w:t>
      </w:r>
      <w:r w:rsidRPr="00AF2EA9">
        <w:rPr>
          <w:rFonts w:ascii="Times New Roman" w:hAnsi="Times New Roman"/>
          <w:sz w:val="24"/>
          <w:szCs w:val="24"/>
        </w:rPr>
        <w:br/>
        <w:t>dwa zespoły kontrolne w następującym składzie:</w:t>
      </w:r>
    </w:p>
    <w:p w:rsidR="00AF2EA9" w:rsidRPr="00AF2EA9" w:rsidRDefault="00AF2EA9" w:rsidP="00AF2EA9">
      <w:pPr>
        <w:numPr>
          <w:ilvl w:val="0"/>
          <w:numId w:val="13"/>
        </w:numPr>
        <w:spacing w:line="360" w:lineRule="auto"/>
        <w:jc w:val="both"/>
        <w:rPr>
          <w:rFonts w:ascii="Times New Roman" w:hAnsi="Times New Roman"/>
          <w:sz w:val="24"/>
          <w:szCs w:val="24"/>
        </w:rPr>
      </w:pPr>
      <w:r w:rsidRPr="00AF2EA9">
        <w:rPr>
          <w:rFonts w:ascii="Times New Roman" w:hAnsi="Times New Roman"/>
          <w:sz w:val="24"/>
          <w:szCs w:val="24"/>
        </w:rPr>
        <w:t xml:space="preserve">Jarosław Bierecki – przewodniczący zespołu, Czesław Elzanowski, Piotr Widz, Alicja Zajączkowska. </w:t>
      </w:r>
    </w:p>
    <w:p w:rsidR="00AF2EA9" w:rsidRPr="00AF2EA9" w:rsidRDefault="00AF2EA9" w:rsidP="00AF2EA9">
      <w:pPr>
        <w:numPr>
          <w:ilvl w:val="0"/>
          <w:numId w:val="13"/>
        </w:numPr>
        <w:spacing w:line="360" w:lineRule="auto"/>
        <w:jc w:val="both"/>
        <w:rPr>
          <w:rFonts w:ascii="Times New Roman" w:hAnsi="Times New Roman"/>
          <w:sz w:val="24"/>
          <w:szCs w:val="24"/>
        </w:rPr>
      </w:pPr>
      <w:r w:rsidRPr="00AF2EA9">
        <w:rPr>
          <w:rFonts w:ascii="Times New Roman" w:hAnsi="Times New Roman"/>
          <w:sz w:val="24"/>
          <w:szCs w:val="24"/>
        </w:rPr>
        <w:t xml:space="preserve">Jacek Bendykowski – przewodniczący, Bartosz Piotrusiewicz, Danuta Sikora. </w:t>
      </w:r>
    </w:p>
    <w:p w:rsidR="00AF2EA9" w:rsidRPr="00AF2EA9" w:rsidRDefault="00AF2EA9" w:rsidP="00AF2EA9">
      <w:pPr>
        <w:spacing w:line="360" w:lineRule="auto"/>
        <w:ind w:left="720"/>
        <w:jc w:val="both"/>
        <w:rPr>
          <w:rFonts w:ascii="Times New Roman" w:hAnsi="Times New Roman"/>
          <w:sz w:val="24"/>
          <w:szCs w:val="24"/>
        </w:rPr>
      </w:pPr>
    </w:p>
    <w:p w:rsidR="00AF2EA9" w:rsidRPr="00AF2EA9" w:rsidRDefault="00AF2EA9" w:rsidP="00AF2EA9">
      <w:pPr>
        <w:spacing w:line="360" w:lineRule="auto"/>
        <w:jc w:val="both"/>
        <w:rPr>
          <w:rFonts w:ascii="Times New Roman" w:hAnsi="Times New Roman"/>
          <w:b/>
          <w:sz w:val="24"/>
          <w:szCs w:val="24"/>
          <w:u w:val="single"/>
        </w:rPr>
      </w:pPr>
      <w:r w:rsidRPr="00AF2EA9">
        <w:rPr>
          <w:rFonts w:ascii="Times New Roman" w:hAnsi="Times New Roman"/>
          <w:b/>
          <w:sz w:val="24"/>
          <w:szCs w:val="24"/>
          <w:u w:val="single"/>
        </w:rPr>
        <w:t>Podstawę prawną kontroli stanowią:</w:t>
      </w:r>
    </w:p>
    <w:p w:rsidR="00AF2EA9" w:rsidRPr="00AF2EA9" w:rsidRDefault="00AF2EA9" w:rsidP="00AF2EA9">
      <w:pPr>
        <w:numPr>
          <w:ilvl w:val="1"/>
          <w:numId w:val="15"/>
        </w:numPr>
        <w:tabs>
          <w:tab w:val="clear" w:pos="1440"/>
          <w:tab w:val="num" w:pos="900"/>
        </w:tabs>
        <w:spacing w:line="360" w:lineRule="auto"/>
        <w:ind w:hanging="900"/>
        <w:jc w:val="both"/>
        <w:rPr>
          <w:rFonts w:ascii="Times New Roman" w:hAnsi="Times New Roman"/>
          <w:b/>
          <w:sz w:val="24"/>
          <w:szCs w:val="24"/>
          <w:u w:val="single"/>
        </w:rPr>
      </w:pPr>
      <w:r w:rsidRPr="00AF2EA9">
        <w:rPr>
          <w:rFonts w:ascii="Times New Roman" w:hAnsi="Times New Roman"/>
          <w:sz w:val="24"/>
          <w:szCs w:val="24"/>
        </w:rPr>
        <w:t xml:space="preserve">art. 30 ust. 1 ustawy o samorządzie województwa, </w:t>
      </w:r>
    </w:p>
    <w:p w:rsidR="00AF2EA9" w:rsidRPr="00AF2EA9" w:rsidRDefault="00AF2EA9" w:rsidP="00AF2EA9">
      <w:pPr>
        <w:numPr>
          <w:ilvl w:val="1"/>
          <w:numId w:val="15"/>
        </w:numPr>
        <w:tabs>
          <w:tab w:val="clear" w:pos="1440"/>
          <w:tab w:val="num" w:pos="900"/>
        </w:tabs>
        <w:spacing w:line="360" w:lineRule="auto"/>
        <w:ind w:hanging="900"/>
        <w:jc w:val="both"/>
        <w:rPr>
          <w:rFonts w:ascii="Times New Roman" w:hAnsi="Times New Roman"/>
          <w:b/>
          <w:sz w:val="24"/>
          <w:szCs w:val="24"/>
          <w:u w:val="single"/>
        </w:rPr>
      </w:pPr>
      <w:r w:rsidRPr="00AF2EA9">
        <w:rPr>
          <w:rFonts w:ascii="Times New Roman" w:hAnsi="Times New Roman"/>
          <w:sz w:val="24"/>
          <w:szCs w:val="24"/>
        </w:rPr>
        <w:t>§ 20 ust. 1, 3 i 8 Statutu Województwa Pomorskiego,</w:t>
      </w:r>
    </w:p>
    <w:p w:rsidR="00AF2EA9" w:rsidRPr="00AF2EA9" w:rsidRDefault="00AF2EA9" w:rsidP="00AF2EA9">
      <w:pPr>
        <w:numPr>
          <w:ilvl w:val="1"/>
          <w:numId w:val="15"/>
        </w:numPr>
        <w:tabs>
          <w:tab w:val="clear" w:pos="1440"/>
          <w:tab w:val="num" w:pos="900"/>
        </w:tabs>
        <w:spacing w:line="360" w:lineRule="auto"/>
        <w:ind w:hanging="900"/>
        <w:jc w:val="both"/>
        <w:rPr>
          <w:rFonts w:ascii="Times New Roman" w:hAnsi="Times New Roman"/>
          <w:b/>
          <w:sz w:val="24"/>
          <w:szCs w:val="24"/>
          <w:u w:val="single"/>
        </w:rPr>
      </w:pPr>
      <w:r w:rsidRPr="00AF2EA9">
        <w:rPr>
          <w:rFonts w:ascii="Times New Roman" w:hAnsi="Times New Roman"/>
          <w:sz w:val="24"/>
          <w:szCs w:val="24"/>
        </w:rPr>
        <w:t>§ 7¹ ust. 1 Regulaminu Pracy Sejmiku Województwa Pomorskiego,</w:t>
      </w:r>
    </w:p>
    <w:p w:rsidR="00AF2EA9" w:rsidRPr="00AF2EA9" w:rsidRDefault="00AF2EA9" w:rsidP="00AF2EA9">
      <w:pPr>
        <w:numPr>
          <w:ilvl w:val="1"/>
          <w:numId w:val="15"/>
        </w:numPr>
        <w:tabs>
          <w:tab w:val="clear" w:pos="1440"/>
          <w:tab w:val="num" w:pos="900"/>
        </w:tabs>
        <w:spacing w:line="360" w:lineRule="auto"/>
        <w:ind w:left="900"/>
        <w:jc w:val="both"/>
        <w:rPr>
          <w:rFonts w:ascii="Times New Roman" w:hAnsi="Times New Roman"/>
          <w:b/>
          <w:sz w:val="24"/>
          <w:szCs w:val="24"/>
          <w:u w:val="single"/>
        </w:rPr>
      </w:pPr>
      <w:r w:rsidRPr="00AF2EA9">
        <w:rPr>
          <w:rFonts w:ascii="Times New Roman" w:hAnsi="Times New Roman"/>
          <w:sz w:val="24"/>
          <w:szCs w:val="24"/>
        </w:rPr>
        <w:t xml:space="preserve">Uchwała Nr 217/XVIII/16 Sejmiku Województwa Pomorskiego </w:t>
      </w:r>
      <w:r w:rsidRPr="00AF2EA9">
        <w:rPr>
          <w:rFonts w:ascii="Times New Roman" w:hAnsi="Times New Roman"/>
          <w:sz w:val="24"/>
          <w:szCs w:val="24"/>
        </w:rPr>
        <w:br/>
        <w:t>z dnia 29 lutego 2016 roku</w:t>
      </w:r>
      <w:r w:rsidRPr="00AF2EA9">
        <w:rPr>
          <w:rFonts w:ascii="Times New Roman" w:hAnsi="Times New Roman"/>
          <w:b/>
          <w:sz w:val="24"/>
          <w:szCs w:val="24"/>
        </w:rPr>
        <w:t xml:space="preserve"> </w:t>
      </w:r>
      <w:r w:rsidRPr="00AF2EA9">
        <w:rPr>
          <w:rFonts w:ascii="Times New Roman" w:hAnsi="Times New Roman"/>
          <w:sz w:val="24"/>
          <w:szCs w:val="24"/>
        </w:rPr>
        <w:t>w sprawie zatwierdzenia Planu Pracy Komisji Rewizyjnej Sejmiku Województwa Pomorskiego na 2015 rok.</w:t>
      </w:r>
    </w:p>
    <w:p w:rsidR="00AF2EA9" w:rsidRPr="00AF2EA9" w:rsidRDefault="00AF2EA9" w:rsidP="00AF2EA9">
      <w:pPr>
        <w:numPr>
          <w:ilvl w:val="1"/>
          <w:numId w:val="15"/>
        </w:numPr>
        <w:tabs>
          <w:tab w:val="clear" w:pos="1440"/>
          <w:tab w:val="num" w:pos="900"/>
        </w:tabs>
        <w:spacing w:line="360" w:lineRule="auto"/>
        <w:ind w:left="900"/>
        <w:jc w:val="both"/>
        <w:rPr>
          <w:rFonts w:ascii="Times New Roman" w:hAnsi="Times New Roman"/>
          <w:b/>
          <w:sz w:val="24"/>
          <w:szCs w:val="24"/>
          <w:u w:val="single"/>
        </w:rPr>
      </w:pPr>
      <w:r w:rsidRPr="00AF2EA9">
        <w:rPr>
          <w:rFonts w:ascii="Times New Roman" w:hAnsi="Times New Roman"/>
          <w:sz w:val="24"/>
          <w:szCs w:val="24"/>
        </w:rPr>
        <w:t>upoważnienie Przewodniczącego Sejmiku Województwa Pomorskiego z dnia                    23 marca 2016 roku</w:t>
      </w:r>
      <w:r w:rsidRPr="00AF2EA9">
        <w:rPr>
          <w:rFonts w:ascii="Times New Roman" w:hAnsi="Times New Roman"/>
          <w:b/>
          <w:sz w:val="24"/>
          <w:szCs w:val="24"/>
        </w:rPr>
        <w:t>.</w:t>
      </w:r>
    </w:p>
    <w:p w:rsidR="00AF2EA9" w:rsidRPr="00AF2EA9" w:rsidRDefault="00AF2EA9" w:rsidP="00AF2EA9">
      <w:pPr>
        <w:spacing w:line="360" w:lineRule="auto"/>
        <w:jc w:val="both"/>
        <w:rPr>
          <w:rFonts w:ascii="Times New Roman" w:hAnsi="Times New Roman"/>
          <w:b/>
          <w:sz w:val="24"/>
          <w:szCs w:val="24"/>
        </w:rPr>
      </w:pPr>
      <w:r w:rsidRPr="00AF2EA9">
        <w:rPr>
          <w:rFonts w:ascii="Times New Roman" w:hAnsi="Times New Roman"/>
          <w:b/>
          <w:sz w:val="24"/>
          <w:szCs w:val="24"/>
        </w:rPr>
        <w:t>Ad. 1.</w:t>
      </w:r>
    </w:p>
    <w:p w:rsidR="00AF2EA9" w:rsidRPr="00AF2EA9" w:rsidRDefault="00AF2EA9" w:rsidP="00AF2EA9">
      <w:pPr>
        <w:spacing w:line="360" w:lineRule="auto"/>
        <w:jc w:val="both"/>
        <w:rPr>
          <w:rFonts w:ascii="Times New Roman" w:hAnsi="Times New Roman"/>
          <w:b/>
          <w:sz w:val="24"/>
          <w:szCs w:val="24"/>
        </w:rPr>
      </w:pPr>
    </w:p>
    <w:p w:rsidR="00AF2EA9" w:rsidRPr="00AF2EA9" w:rsidRDefault="00AF2EA9" w:rsidP="00AF2EA9">
      <w:pPr>
        <w:spacing w:line="360" w:lineRule="auto"/>
        <w:jc w:val="both"/>
        <w:rPr>
          <w:rFonts w:ascii="Times New Roman" w:hAnsi="Times New Roman"/>
          <w:sz w:val="24"/>
          <w:szCs w:val="24"/>
        </w:rPr>
      </w:pPr>
      <w:r w:rsidRPr="00AF2EA9">
        <w:rPr>
          <w:rFonts w:ascii="Times New Roman" w:hAnsi="Times New Roman"/>
          <w:sz w:val="24"/>
          <w:szCs w:val="24"/>
        </w:rPr>
        <w:lastRenderedPageBreak/>
        <w:tab/>
        <w:t xml:space="preserve"> Komisja na swym posiedzeniu w dniu 5 grudnia 2016 roku przyjęła w całości protokół z kontroli zespołu kontrolującego, uznając ocenę d</w:t>
      </w:r>
      <w:r w:rsidR="00B2414B">
        <w:rPr>
          <w:rFonts w:ascii="Times New Roman" w:hAnsi="Times New Roman"/>
          <w:sz w:val="24"/>
          <w:szCs w:val="24"/>
        </w:rPr>
        <w:t>ziałania podmiotów kontrolowanych</w:t>
      </w:r>
      <w:r w:rsidRPr="00AF2EA9">
        <w:rPr>
          <w:rFonts w:ascii="Times New Roman" w:hAnsi="Times New Roman"/>
          <w:sz w:val="24"/>
          <w:szCs w:val="24"/>
        </w:rPr>
        <w:t xml:space="preserve"> oraz wnioski zespołu za tożsame z oceną i wnioskami całej Komisji. Protokół kontroli realizacji zadań Opery Bałtyckiej w Gdańsku oraz Gdańskiego Teatru Sz</w:t>
      </w:r>
      <w:r w:rsidR="00B2414B">
        <w:rPr>
          <w:rFonts w:ascii="Times New Roman" w:hAnsi="Times New Roman"/>
          <w:sz w:val="24"/>
          <w:szCs w:val="24"/>
        </w:rPr>
        <w:t>ekspirowskiego jako samorządowych</w:t>
      </w:r>
      <w:r w:rsidRPr="00AF2EA9">
        <w:rPr>
          <w:rFonts w:ascii="Times New Roman" w:hAnsi="Times New Roman"/>
          <w:sz w:val="24"/>
          <w:szCs w:val="24"/>
        </w:rPr>
        <w:t xml:space="preserve"> instytucji kultury stanowi załącznik </w:t>
      </w:r>
      <w:r w:rsidRPr="00AF2EA9">
        <w:rPr>
          <w:rFonts w:ascii="Times New Roman" w:hAnsi="Times New Roman"/>
          <w:sz w:val="24"/>
          <w:szCs w:val="24"/>
        </w:rPr>
        <w:br/>
      </w:r>
      <w:r w:rsidRPr="00AF2EA9">
        <w:rPr>
          <w:rFonts w:ascii="Times New Roman" w:hAnsi="Times New Roman"/>
          <w:i/>
          <w:sz w:val="24"/>
          <w:szCs w:val="24"/>
          <w:u w:val="single"/>
        </w:rPr>
        <w:t>nr 1 do sprawozdania</w:t>
      </w:r>
      <w:r w:rsidRPr="00AF2EA9">
        <w:rPr>
          <w:rFonts w:ascii="Times New Roman" w:hAnsi="Times New Roman"/>
          <w:sz w:val="24"/>
          <w:szCs w:val="24"/>
        </w:rPr>
        <w:t>. Zespół nie dopatrzył się nieprawidłowości w funkcjonowaniu nowo powstałych podmiotów</w:t>
      </w:r>
    </w:p>
    <w:p w:rsidR="00AF2EA9" w:rsidRPr="00AF2EA9" w:rsidRDefault="00AF2EA9" w:rsidP="00AF2EA9">
      <w:pPr>
        <w:spacing w:line="360" w:lineRule="auto"/>
        <w:ind w:firstLine="360"/>
        <w:contextualSpacing/>
        <w:jc w:val="both"/>
        <w:rPr>
          <w:rFonts w:ascii="Times New Roman" w:hAnsi="Times New Roman"/>
          <w:sz w:val="24"/>
          <w:szCs w:val="24"/>
        </w:rPr>
      </w:pPr>
      <w:r w:rsidRPr="00AF2EA9">
        <w:rPr>
          <w:rFonts w:ascii="Times New Roman" w:hAnsi="Times New Roman"/>
          <w:sz w:val="24"/>
          <w:szCs w:val="24"/>
        </w:rPr>
        <w:tab/>
        <w:t xml:space="preserve"> </w:t>
      </w:r>
      <w:r w:rsidR="00B2414B">
        <w:rPr>
          <w:rStyle w:val="Pogrubienie"/>
          <w:rFonts w:ascii="Times New Roman" w:hAnsi="Times New Roman"/>
          <w:sz w:val="24"/>
          <w:szCs w:val="24"/>
        </w:rPr>
        <w:t xml:space="preserve">Komisja Rewizyjna </w:t>
      </w:r>
      <w:r w:rsidRPr="00AF2EA9">
        <w:rPr>
          <w:rStyle w:val="Pogrubienie"/>
          <w:rFonts w:ascii="Times New Roman" w:hAnsi="Times New Roman"/>
          <w:sz w:val="24"/>
          <w:szCs w:val="24"/>
        </w:rPr>
        <w:t>wnioskuje do Zarządu Województwa Pomorskiego o:</w:t>
      </w:r>
    </w:p>
    <w:p w:rsidR="00AF2EA9" w:rsidRPr="00AF2EA9" w:rsidRDefault="00AF2EA9" w:rsidP="00AF2EA9">
      <w:pPr>
        <w:pStyle w:val="Akapitzlist"/>
        <w:numPr>
          <w:ilvl w:val="0"/>
          <w:numId w:val="25"/>
        </w:numPr>
        <w:spacing w:line="360" w:lineRule="auto"/>
        <w:jc w:val="both"/>
        <w:rPr>
          <w:rFonts w:ascii="Times New Roman" w:hAnsi="Times New Roman"/>
          <w:sz w:val="24"/>
          <w:szCs w:val="24"/>
        </w:rPr>
      </w:pPr>
      <w:r w:rsidRPr="00AF2EA9">
        <w:rPr>
          <w:rFonts w:ascii="Times New Roman" w:hAnsi="Times New Roman"/>
          <w:sz w:val="24"/>
          <w:szCs w:val="24"/>
        </w:rPr>
        <w:t>przygotowanie w porozumieniu z dyrektorem opery wieloletniej koncepcji lokalowego rozwoju instytucji kultury pod nazwą Opera Bałtycka umożliwiającego zaspokajanie potrzeb kulturalnych, artystycznych i edukacyjnych przez większą liczbę mieszkańców województwa co w konsekwencji pozwoli na osiągnięcie wyższych przychodów z tytułu sprzedaży biletów,</w:t>
      </w:r>
    </w:p>
    <w:p w:rsidR="00AF2EA9" w:rsidRPr="00AF2EA9" w:rsidRDefault="00AF2EA9" w:rsidP="00AF2EA9">
      <w:pPr>
        <w:pStyle w:val="Akapitzlist"/>
        <w:numPr>
          <w:ilvl w:val="0"/>
          <w:numId w:val="25"/>
        </w:numPr>
        <w:spacing w:line="360" w:lineRule="auto"/>
        <w:jc w:val="both"/>
        <w:rPr>
          <w:rFonts w:ascii="Times New Roman" w:hAnsi="Times New Roman"/>
          <w:sz w:val="24"/>
          <w:szCs w:val="24"/>
        </w:rPr>
      </w:pPr>
      <w:r w:rsidRPr="00AF2EA9">
        <w:rPr>
          <w:rFonts w:ascii="Times New Roman" w:hAnsi="Times New Roman"/>
          <w:sz w:val="24"/>
          <w:szCs w:val="24"/>
        </w:rPr>
        <w:t xml:space="preserve">wsparcie dyrektora opery w działaniach naprawczych zmierzających </w:t>
      </w:r>
      <w:r w:rsidRPr="00AF2EA9">
        <w:rPr>
          <w:rFonts w:ascii="Times New Roman" w:hAnsi="Times New Roman"/>
          <w:sz w:val="24"/>
          <w:szCs w:val="24"/>
        </w:rPr>
        <w:br/>
        <w:t>do usystematyzowania, ujednolicenia i uproszczenia sytuacji płacowej w operze,</w:t>
      </w:r>
    </w:p>
    <w:p w:rsidR="00AF2EA9" w:rsidRPr="00AF2EA9" w:rsidRDefault="00AF2EA9" w:rsidP="00AF2EA9">
      <w:pPr>
        <w:pStyle w:val="Akapitzlist"/>
        <w:numPr>
          <w:ilvl w:val="0"/>
          <w:numId w:val="25"/>
        </w:numPr>
        <w:spacing w:line="360" w:lineRule="auto"/>
        <w:jc w:val="both"/>
        <w:rPr>
          <w:rFonts w:ascii="Times New Roman" w:hAnsi="Times New Roman"/>
          <w:sz w:val="24"/>
          <w:szCs w:val="24"/>
        </w:rPr>
      </w:pPr>
      <w:r w:rsidRPr="00AF2EA9">
        <w:rPr>
          <w:rFonts w:ascii="Times New Roman" w:hAnsi="Times New Roman"/>
          <w:sz w:val="24"/>
          <w:szCs w:val="24"/>
        </w:rPr>
        <w:t>przygotowanie koncepcji włączenia samorządów terytorialnych niższego szczebla w proces partycypacyjny (współfinansowanie regionalnych instytucji kultury)</w:t>
      </w:r>
    </w:p>
    <w:p w:rsidR="00AF2EA9" w:rsidRPr="00AF2EA9" w:rsidRDefault="00AF2EA9" w:rsidP="00AF2EA9">
      <w:pPr>
        <w:spacing w:line="360" w:lineRule="auto"/>
        <w:jc w:val="both"/>
        <w:rPr>
          <w:rFonts w:ascii="Times New Roman" w:hAnsi="Times New Roman"/>
          <w:sz w:val="24"/>
          <w:szCs w:val="24"/>
        </w:rPr>
      </w:pPr>
    </w:p>
    <w:p w:rsidR="00AF2EA9" w:rsidRPr="00AF2EA9" w:rsidRDefault="00AF2EA9" w:rsidP="00AF2EA9">
      <w:pPr>
        <w:spacing w:line="360" w:lineRule="auto"/>
        <w:jc w:val="both"/>
        <w:rPr>
          <w:rFonts w:ascii="Times New Roman" w:hAnsi="Times New Roman"/>
          <w:b/>
          <w:sz w:val="24"/>
          <w:szCs w:val="24"/>
        </w:rPr>
      </w:pPr>
      <w:r w:rsidRPr="00AF2EA9">
        <w:rPr>
          <w:rFonts w:ascii="Times New Roman" w:hAnsi="Times New Roman"/>
          <w:b/>
          <w:sz w:val="24"/>
          <w:szCs w:val="24"/>
        </w:rPr>
        <w:t>Ad. 2.</w:t>
      </w:r>
    </w:p>
    <w:p w:rsidR="00AF2EA9" w:rsidRPr="00AF2EA9" w:rsidRDefault="00AF2EA9" w:rsidP="00AF2EA9">
      <w:pPr>
        <w:spacing w:line="360" w:lineRule="auto"/>
        <w:jc w:val="both"/>
        <w:rPr>
          <w:rFonts w:ascii="Times New Roman" w:hAnsi="Times New Roman"/>
          <w:sz w:val="24"/>
          <w:szCs w:val="24"/>
        </w:rPr>
      </w:pPr>
      <w:r w:rsidRPr="00AF2EA9">
        <w:rPr>
          <w:rFonts w:ascii="Times New Roman" w:hAnsi="Times New Roman"/>
          <w:sz w:val="24"/>
          <w:szCs w:val="24"/>
        </w:rPr>
        <w:tab/>
        <w:t xml:space="preserve">Komisja na swym posiedzeniu w dniu 5 grudnia 2016 roku przyjęła w całości protokół z analizy zespołu kontrolującego, </w:t>
      </w:r>
      <w:r w:rsidR="00B2414B">
        <w:rPr>
          <w:rFonts w:ascii="Times New Roman" w:hAnsi="Times New Roman"/>
          <w:sz w:val="24"/>
          <w:szCs w:val="24"/>
        </w:rPr>
        <w:t>uznając ocenę działania podmiotów kontrolowanych</w:t>
      </w:r>
      <w:r w:rsidRPr="00AF2EA9">
        <w:rPr>
          <w:rFonts w:ascii="Times New Roman" w:hAnsi="Times New Roman"/>
          <w:sz w:val="24"/>
          <w:szCs w:val="24"/>
        </w:rPr>
        <w:t xml:space="preserve"> oraz wnioski zespołu za tożsame z oceną i wnioskami całej Komisji. </w:t>
      </w:r>
    </w:p>
    <w:p w:rsidR="00AF2EA9" w:rsidRPr="00AF2EA9" w:rsidRDefault="00AF2EA9" w:rsidP="00AF2EA9">
      <w:pPr>
        <w:spacing w:line="360" w:lineRule="auto"/>
        <w:ind w:firstLine="708"/>
        <w:jc w:val="both"/>
        <w:rPr>
          <w:rFonts w:ascii="Times New Roman" w:hAnsi="Times New Roman"/>
          <w:sz w:val="24"/>
          <w:szCs w:val="24"/>
        </w:rPr>
      </w:pPr>
      <w:r w:rsidRPr="00AF2EA9">
        <w:rPr>
          <w:rFonts w:ascii="Times New Roman" w:hAnsi="Times New Roman"/>
          <w:sz w:val="24"/>
          <w:szCs w:val="24"/>
        </w:rPr>
        <w:t>Protokół z analizy sposobu wykorzystania przekazanego majątku województwa pomorskiego do Pomorskiej Specjali</w:t>
      </w:r>
      <w:r w:rsidR="00B2414B">
        <w:rPr>
          <w:rFonts w:ascii="Times New Roman" w:hAnsi="Times New Roman"/>
          <w:sz w:val="24"/>
          <w:szCs w:val="24"/>
        </w:rPr>
        <w:t>stycznej Strefy Ekonomicznej w Sopocie</w:t>
      </w:r>
      <w:r w:rsidRPr="00AF2EA9">
        <w:rPr>
          <w:rFonts w:ascii="Times New Roman" w:hAnsi="Times New Roman"/>
          <w:sz w:val="24"/>
          <w:szCs w:val="24"/>
        </w:rPr>
        <w:t xml:space="preserve"> oraz </w:t>
      </w:r>
      <w:r w:rsidRPr="00AF2EA9">
        <w:rPr>
          <w:rFonts w:ascii="Times New Roman" w:hAnsi="Times New Roman"/>
          <w:sz w:val="24"/>
          <w:szCs w:val="24"/>
        </w:rPr>
        <w:br/>
        <w:t xml:space="preserve">do Słupskiej Specjalnej Strefy Ekonomicznej w Słupsku stanowi załącznik </w:t>
      </w:r>
      <w:r w:rsidRPr="00AF2EA9">
        <w:rPr>
          <w:rFonts w:ascii="Times New Roman" w:hAnsi="Times New Roman"/>
          <w:sz w:val="24"/>
          <w:szCs w:val="24"/>
        </w:rPr>
        <w:br/>
      </w:r>
      <w:r w:rsidRPr="00AF2EA9">
        <w:rPr>
          <w:rFonts w:ascii="Times New Roman" w:hAnsi="Times New Roman"/>
          <w:i/>
          <w:sz w:val="24"/>
          <w:szCs w:val="24"/>
          <w:u w:val="single"/>
        </w:rPr>
        <w:t>nr 2 do sprawozdania</w:t>
      </w:r>
      <w:r w:rsidRPr="00AF2EA9">
        <w:rPr>
          <w:rFonts w:ascii="Times New Roman" w:hAnsi="Times New Roman"/>
          <w:sz w:val="24"/>
          <w:szCs w:val="24"/>
        </w:rPr>
        <w:t xml:space="preserve"> </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Zespół nie dopatrzył się nieprawidłowości w funkcjonowaniu nowo powstałych podmiotów.  </w:t>
      </w:r>
    </w:p>
    <w:p w:rsidR="00AF2EA9" w:rsidRPr="00AF2EA9" w:rsidRDefault="00AF2EA9" w:rsidP="00AF2EA9">
      <w:pPr>
        <w:spacing w:line="360" w:lineRule="auto"/>
        <w:ind w:firstLine="360"/>
        <w:jc w:val="both"/>
        <w:rPr>
          <w:rFonts w:ascii="Times New Roman" w:hAnsi="Times New Roman"/>
          <w:sz w:val="24"/>
          <w:szCs w:val="24"/>
        </w:rPr>
      </w:pPr>
      <w:r w:rsidRPr="00AF2EA9">
        <w:rPr>
          <w:rFonts w:ascii="Times New Roman" w:hAnsi="Times New Roman"/>
          <w:sz w:val="24"/>
          <w:szCs w:val="24"/>
        </w:rPr>
        <w:t xml:space="preserve">Członkowie Zespołu Kontrolnego zalecają raz w roku przeprowadzenie wnikliwej analizy </w:t>
      </w:r>
      <w:r w:rsidRPr="00AF2EA9">
        <w:rPr>
          <w:rFonts w:ascii="Times New Roman" w:hAnsi="Times New Roman"/>
          <w:sz w:val="24"/>
          <w:szCs w:val="24"/>
        </w:rPr>
        <w:br/>
        <w:t xml:space="preserve">być może raz na kilka lat w postaci audytu, który oceniałaby jak wkłady kapitałowe ze strony Samorządu Województwa „pracują” za pośrednictwem Strefy, czy to w postaci stworzenia nowej infrastruktury technicznej czy doposażenia istniejącej infrastruktury oraz czy </w:t>
      </w:r>
      <w:r w:rsidRPr="00AF2EA9">
        <w:rPr>
          <w:rFonts w:ascii="Times New Roman" w:hAnsi="Times New Roman"/>
          <w:sz w:val="24"/>
          <w:szCs w:val="24"/>
        </w:rPr>
        <w:br/>
        <w:t xml:space="preserve">i jak przekładają się one na zwiększenie strumienia przychodu odpowiednich gmin, powiatów i województwa z tytułu podatku od osób fizycznych (PIT), podatku od nieruchomości, czy też </w:t>
      </w:r>
      <w:r w:rsidRPr="00AF2EA9">
        <w:rPr>
          <w:rFonts w:ascii="Times New Roman" w:hAnsi="Times New Roman"/>
          <w:sz w:val="24"/>
          <w:szCs w:val="24"/>
        </w:rPr>
        <w:lastRenderedPageBreak/>
        <w:t xml:space="preserve">zmniejszania się ilości bezrobotnych na danym obszarze, względnie zwiększania się ilości osób zatrudnionych spośród ogółu mieszkańców. Członkowie Zespołu uważają, że nie ma sensu analiza przychodu z podatku dochodowego od osób prawnych (CIT), który </w:t>
      </w:r>
      <w:r w:rsidRPr="00AF2EA9">
        <w:rPr>
          <w:rFonts w:ascii="Times New Roman" w:hAnsi="Times New Roman"/>
          <w:sz w:val="24"/>
          <w:szCs w:val="24"/>
        </w:rPr>
        <w:br/>
        <w:t xml:space="preserve">w przypadku Samorządu Województwa jest głównym źródłem dochodu, ponieważ wszystkie te firmy, które inwestują w Strefie uzyskują wieloletnie zwolnienie podatkowe. Do budżetu województwa nie wpłyną zatem dzięki tym inwestycjom przychody z </w:t>
      </w:r>
      <w:proofErr w:type="spellStart"/>
      <w:r w:rsidRPr="00AF2EA9">
        <w:rPr>
          <w:rFonts w:ascii="Times New Roman" w:hAnsi="Times New Roman"/>
          <w:sz w:val="24"/>
          <w:szCs w:val="24"/>
        </w:rPr>
        <w:t>CITu</w:t>
      </w:r>
      <w:proofErr w:type="spellEnd"/>
      <w:r w:rsidRPr="00AF2EA9">
        <w:rPr>
          <w:rFonts w:ascii="Times New Roman" w:hAnsi="Times New Roman"/>
          <w:sz w:val="24"/>
          <w:szCs w:val="24"/>
        </w:rPr>
        <w:t>, natomiast wpłyną przyc</w:t>
      </w:r>
      <w:r w:rsidR="00B2414B">
        <w:rPr>
          <w:rFonts w:ascii="Times New Roman" w:hAnsi="Times New Roman"/>
          <w:sz w:val="24"/>
          <w:szCs w:val="24"/>
        </w:rPr>
        <w:t xml:space="preserve">hody z </w:t>
      </w:r>
      <w:proofErr w:type="spellStart"/>
      <w:r w:rsidR="00B2414B">
        <w:rPr>
          <w:rFonts w:ascii="Times New Roman" w:hAnsi="Times New Roman"/>
          <w:sz w:val="24"/>
          <w:szCs w:val="24"/>
        </w:rPr>
        <w:t>PITu</w:t>
      </w:r>
      <w:proofErr w:type="spellEnd"/>
      <w:r w:rsidR="00B2414B">
        <w:rPr>
          <w:rFonts w:ascii="Times New Roman" w:hAnsi="Times New Roman"/>
          <w:sz w:val="24"/>
          <w:szCs w:val="24"/>
        </w:rPr>
        <w:t xml:space="preserve">, które pozostaną </w:t>
      </w:r>
      <w:r w:rsidRPr="00AF2EA9">
        <w:rPr>
          <w:rFonts w:ascii="Times New Roman" w:hAnsi="Times New Roman"/>
          <w:sz w:val="24"/>
          <w:szCs w:val="24"/>
        </w:rPr>
        <w:t xml:space="preserve">głównie na poziomie gmin m.in. Tczewa </w:t>
      </w:r>
      <w:r w:rsidRPr="00AF2EA9">
        <w:rPr>
          <w:rFonts w:ascii="Times New Roman" w:hAnsi="Times New Roman"/>
          <w:sz w:val="24"/>
          <w:szCs w:val="24"/>
        </w:rPr>
        <w:br/>
        <w:t xml:space="preserve">i powiatu tczewskiego, Słupska czy Gdańska. Podobnie rzecz się ma z podatkiem </w:t>
      </w:r>
      <w:r w:rsidRPr="00AF2EA9">
        <w:rPr>
          <w:rFonts w:ascii="Times New Roman" w:hAnsi="Times New Roman"/>
          <w:sz w:val="24"/>
          <w:szCs w:val="24"/>
        </w:rPr>
        <w:br/>
        <w:t xml:space="preserve">od nieruchomości. Korzyści województwa mają bardziej pośredni charakter w postaci ogólnego rozwoju gospodarczego województwa oraz poprawy na rynku pracy. Wpływy </w:t>
      </w:r>
      <w:r w:rsidRPr="00AF2EA9">
        <w:rPr>
          <w:rFonts w:ascii="Times New Roman" w:hAnsi="Times New Roman"/>
          <w:sz w:val="24"/>
          <w:szCs w:val="24"/>
        </w:rPr>
        <w:br/>
        <w:t>te, to istotny element, który powinnyśmy weryfikować i analizować. Powinn</w:t>
      </w:r>
      <w:r w:rsidR="00B2414B">
        <w:rPr>
          <w:rFonts w:ascii="Times New Roman" w:hAnsi="Times New Roman"/>
          <w:sz w:val="24"/>
          <w:szCs w:val="24"/>
        </w:rPr>
        <w:t xml:space="preserve">iśmy wiedzieć po latach, jak </w:t>
      </w:r>
      <w:r w:rsidRPr="00AF2EA9">
        <w:rPr>
          <w:rFonts w:ascii="Times New Roman" w:hAnsi="Times New Roman"/>
          <w:sz w:val="24"/>
          <w:szCs w:val="24"/>
        </w:rPr>
        <w:t>inwestycje  te wpłynęły na zwiększenie strumienia dochodów samorządów w tym samorządu województwa. Członkowie</w:t>
      </w:r>
      <w:r w:rsidR="00B2414B">
        <w:rPr>
          <w:rFonts w:ascii="Times New Roman" w:hAnsi="Times New Roman"/>
          <w:sz w:val="24"/>
          <w:szCs w:val="24"/>
        </w:rPr>
        <w:t xml:space="preserve"> Zespołu Kontrolnego sugerują, </w:t>
      </w:r>
      <w:r w:rsidRPr="00AF2EA9">
        <w:rPr>
          <w:rFonts w:ascii="Times New Roman" w:hAnsi="Times New Roman"/>
          <w:sz w:val="24"/>
          <w:szCs w:val="24"/>
        </w:rPr>
        <w:t>iż taka wiedza ma charakter fundamentalny, aby odpowiadać sobie dziś na pytanie, czy Strefy jako takie w ogóle nadal leżą w naszym interesie. Ich rola była oczywista w czasach wysokiego bezrobocia i poszukiwania inwestorów za wszelką cenę. Czy jednak dalsze rozszerzanie Stref (rezygnacja na wiele lat z dochodu z CIT, czy znaczne ulgi w podatku CIT) zwraca się odpowiednio Samorządowi Województwa Pomorskiego w innych parametrach (dochodach z podatku PIT, optymalizacji rynku pracy). Strefy przygotowują każdorazowo dokument tzw. ocena skutków regulacji przed każdym rozszerzeniem. Dokument zawiera informację o odpowiednich skutkach dla budżetu państwa. Samorząd Województwa Pomorskiego nie posiada je</w:t>
      </w:r>
      <w:r w:rsidR="00B2414B">
        <w:rPr>
          <w:rFonts w:ascii="Times New Roman" w:hAnsi="Times New Roman"/>
          <w:sz w:val="24"/>
          <w:szCs w:val="24"/>
        </w:rPr>
        <w:t>dnak analogicznych analiz, które</w:t>
      </w:r>
      <w:r w:rsidRPr="00AF2EA9">
        <w:rPr>
          <w:rFonts w:ascii="Times New Roman" w:hAnsi="Times New Roman"/>
          <w:sz w:val="24"/>
          <w:szCs w:val="24"/>
        </w:rPr>
        <w:t xml:space="preserve"> pokazywał</w:t>
      </w:r>
      <w:r w:rsidR="00B2414B">
        <w:rPr>
          <w:rFonts w:ascii="Times New Roman" w:hAnsi="Times New Roman"/>
          <w:sz w:val="24"/>
          <w:szCs w:val="24"/>
        </w:rPr>
        <w:t>y</w:t>
      </w:r>
      <w:r w:rsidRPr="00AF2EA9">
        <w:rPr>
          <w:rFonts w:ascii="Times New Roman" w:hAnsi="Times New Roman"/>
          <w:sz w:val="24"/>
          <w:szCs w:val="24"/>
        </w:rPr>
        <w:t xml:space="preserve">by skutki regulacji dla Województwa w tym dochodów budżetowych gmin, powiatu i województwa.  </w:t>
      </w:r>
    </w:p>
    <w:p w:rsidR="00AF2EA9" w:rsidRPr="00AF2EA9" w:rsidRDefault="00AF2EA9" w:rsidP="00AF2EA9">
      <w:pPr>
        <w:spacing w:line="360" w:lineRule="auto"/>
        <w:ind w:firstLine="360"/>
        <w:jc w:val="both"/>
        <w:rPr>
          <w:rFonts w:ascii="Times New Roman" w:hAnsi="Times New Roman"/>
          <w:b/>
          <w:sz w:val="24"/>
          <w:szCs w:val="24"/>
          <w:u w:val="single"/>
        </w:rPr>
      </w:pPr>
      <w:r w:rsidRPr="00AF2EA9">
        <w:rPr>
          <w:rFonts w:ascii="Times New Roman" w:hAnsi="Times New Roman"/>
          <w:b/>
          <w:sz w:val="24"/>
          <w:szCs w:val="24"/>
        </w:rPr>
        <w:t xml:space="preserve">Sprawozdanie zostało przyjęte w głosowaniu: </w:t>
      </w:r>
      <w:r>
        <w:rPr>
          <w:rFonts w:ascii="Times New Roman" w:hAnsi="Times New Roman"/>
          <w:b/>
          <w:sz w:val="24"/>
          <w:szCs w:val="24"/>
        </w:rPr>
        <w:t>6</w:t>
      </w:r>
      <w:r w:rsidRPr="00AF2EA9">
        <w:rPr>
          <w:rFonts w:ascii="Times New Roman" w:hAnsi="Times New Roman"/>
          <w:b/>
          <w:sz w:val="24"/>
          <w:szCs w:val="24"/>
        </w:rPr>
        <w:t xml:space="preserve">  głosów „za”,  </w:t>
      </w:r>
      <w:r>
        <w:rPr>
          <w:rFonts w:ascii="Times New Roman" w:hAnsi="Times New Roman"/>
          <w:b/>
          <w:sz w:val="24"/>
          <w:szCs w:val="24"/>
        </w:rPr>
        <w:t xml:space="preserve">0 </w:t>
      </w:r>
      <w:r w:rsidRPr="00AF2EA9">
        <w:rPr>
          <w:rFonts w:ascii="Times New Roman" w:hAnsi="Times New Roman"/>
          <w:b/>
          <w:sz w:val="24"/>
          <w:szCs w:val="24"/>
        </w:rPr>
        <w:t xml:space="preserve">głosów „przeciw”,             </w:t>
      </w:r>
      <w:r>
        <w:rPr>
          <w:rFonts w:ascii="Times New Roman" w:hAnsi="Times New Roman"/>
          <w:b/>
          <w:sz w:val="24"/>
          <w:szCs w:val="24"/>
        </w:rPr>
        <w:t xml:space="preserve">0 </w:t>
      </w:r>
      <w:r w:rsidRPr="00AF2EA9">
        <w:rPr>
          <w:rFonts w:ascii="Times New Roman" w:hAnsi="Times New Roman"/>
          <w:b/>
          <w:sz w:val="24"/>
          <w:szCs w:val="24"/>
        </w:rPr>
        <w:t xml:space="preserve">głosów „wstrzymujących”. </w:t>
      </w:r>
    </w:p>
    <w:p w:rsidR="004B51BB" w:rsidRPr="005C1AD6" w:rsidRDefault="004B51BB" w:rsidP="004B51BB">
      <w:pPr>
        <w:spacing w:line="360" w:lineRule="auto"/>
        <w:ind w:left="4248"/>
        <w:jc w:val="both"/>
        <w:rPr>
          <w:rFonts w:ascii="Times New Roman" w:hAnsi="Times New Roman"/>
          <w:sz w:val="24"/>
          <w:szCs w:val="24"/>
        </w:rPr>
      </w:pPr>
    </w:p>
    <w:sectPr w:rsidR="004B51BB" w:rsidRPr="005C1AD6" w:rsidSect="00AC4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10A" w:rsidRDefault="0073310A">
      <w:r>
        <w:separator/>
      </w:r>
    </w:p>
  </w:endnote>
  <w:endnote w:type="continuationSeparator" w:id="0">
    <w:p w:rsidR="0073310A" w:rsidRDefault="007331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2FF" w:usb1="0000F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10A" w:rsidRDefault="0073310A">
      <w:r>
        <w:separator/>
      </w:r>
    </w:p>
  </w:footnote>
  <w:footnote w:type="continuationSeparator" w:id="0">
    <w:p w:rsidR="0073310A" w:rsidRDefault="0073310A">
      <w:r>
        <w:continuationSeparator/>
      </w:r>
    </w:p>
  </w:footnote>
  <w:footnote w:id="1">
    <w:p w:rsidR="00911DAB" w:rsidRDefault="00911DAB" w:rsidP="00911DAB">
      <w:pPr>
        <w:pStyle w:val="Tekstprzypisudolnego"/>
        <w:jc w:val="both"/>
      </w:pPr>
      <w:r>
        <w:rPr>
          <w:rStyle w:val="Odwoanieprzypisudolnego"/>
        </w:rPr>
        <w:footnoteRef/>
      </w:r>
      <w:r>
        <w:t xml:space="preserve">Zmiany tekstu jednolitego Statutu Województwa Pomorskiego zostały ogłoszone w Dz. Urz. W. P. z 2004 r. </w:t>
      </w:r>
      <w:r>
        <w:br/>
        <w:t>Nr 56 poz. 1095, Dz. Urz. W. P. z 2006 r. Nr 80 poz. 1691, Dz. Urz. W. P. z 2008 r. Nr 76 poz. 1993, Dz. Urz. W. P. z 2013 r. poz. 3157.</w:t>
      </w:r>
    </w:p>
  </w:footnote>
  <w:footnote w:id="2">
    <w:p w:rsidR="00EB2196" w:rsidRDefault="00EB2196" w:rsidP="00CA4FB5">
      <w:pPr>
        <w:pStyle w:val="Tekstprzypisudolnego"/>
        <w:jc w:val="both"/>
      </w:pPr>
      <w:r>
        <w:rPr>
          <w:rStyle w:val="Odwoanieprzypisudolnego"/>
        </w:rPr>
        <w:footnoteRef/>
      </w:r>
      <w:r>
        <w:t xml:space="preserve"> Zm. Uchwałą Nr 294/XXII/04 Sejmiku Województwa Pomorskiego  z dnia 15 kwietnia 2004, </w:t>
      </w:r>
      <w:r>
        <w:br/>
        <w:t xml:space="preserve">Uchwałą Nr 118/VII/11 Sejmiku Województwa Pomorskiego z dnia 27 kwietnia 2011 roku, </w:t>
      </w:r>
      <w:r>
        <w:br/>
        <w:t>Uchwałą Nr 457/X</w:t>
      </w:r>
      <w:r w:rsidR="00911DAB">
        <w:t xml:space="preserve">XI/12 z dnia 30 lipca 2012 roku, Uchwałą Nr 130/X/15 z </w:t>
      </w:r>
      <w:r w:rsidR="00A56729">
        <w:t xml:space="preserve">dnia </w:t>
      </w:r>
      <w:r w:rsidR="00911DAB">
        <w:t>29 czerwca 2015 roku.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7469D"/>
    <w:multiLevelType w:val="hybridMultilevel"/>
    <w:tmpl w:val="14267B4A"/>
    <w:lvl w:ilvl="0" w:tplc="8B8A8F84">
      <w:start w:val="1"/>
      <w:numFmt w:val="decimal"/>
      <w:lvlText w:val="%1."/>
      <w:lvlJc w:val="left"/>
      <w:pPr>
        <w:tabs>
          <w:tab w:val="num" w:pos="720"/>
        </w:tabs>
        <w:ind w:left="720" w:hanging="360"/>
      </w:pPr>
      <w:rPr>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nsid w:val="0EEC2E9B"/>
    <w:multiLevelType w:val="hybridMultilevel"/>
    <w:tmpl w:val="4D8EAC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C0A5371"/>
    <w:multiLevelType w:val="hybridMultilevel"/>
    <w:tmpl w:val="E3561B9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
    <w:nsid w:val="1CCB5B44"/>
    <w:multiLevelType w:val="hybridMultilevel"/>
    <w:tmpl w:val="2466E1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1D8C43D7"/>
    <w:multiLevelType w:val="hybridMultilevel"/>
    <w:tmpl w:val="83BC3B7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
    <w:nsid w:val="1E7E0DBD"/>
    <w:multiLevelType w:val="hybridMultilevel"/>
    <w:tmpl w:val="983A50B0"/>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6">
    <w:nsid w:val="1F2461A9"/>
    <w:multiLevelType w:val="hybridMultilevel"/>
    <w:tmpl w:val="92B803DC"/>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7">
    <w:nsid w:val="1F676A19"/>
    <w:multiLevelType w:val="multilevel"/>
    <w:tmpl w:val="FA0C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7B63AAE"/>
    <w:multiLevelType w:val="hybridMultilevel"/>
    <w:tmpl w:val="AFA86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CD52E4B"/>
    <w:multiLevelType w:val="hybridMultilevel"/>
    <w:tmpl w:val="4EF45C22"/>
    <w:lvl w:ilvl="0" w:tplc="3EE68746">
      <w:start w:val="1"/>
      <w:numFmt w:val="decimal"/>
      <w:lvlText w:val="%1."/>
      <w:lvlJc w:val="left"/>
      <w:pPr>
        <w:tabs>
          <w:tab w:val="num" w:pos="360"/>
        </w:tabs>
        <w:ind w:left="360" w:hanging="360"/>
      </w:pPr>
      <w:rPr>
        <w:b w:val="0"/>
        <w:i w:val="0"/>
      </w:rPr>
    </w:lvl>
    <w:lvl w:ilvl="1" w:tplc="39CA80CA">
      <w:start w:val="1"/>
      <w:numFmt w:val="bullet"/>
      <w:lvlText w:val=""/>
      <w:lvlJc w:val="left"/>
      <w:pPr>
        <w:tabs>
          <w:tab w:val="num" w:pos="1440"/>
        </w:tabs>
        <w:ind w:left="1440" w:hanging="360"/>
      </w:pPr>
      <w:rPr>
        <w:rFonts w:ascii="Wingdings" w:hAnsi="Wingdings" w:hint="default"/>
        <w:b w:val="0"/>
        <w:i w:val="0"/>
      </w:rPr>
    </w:lvl>
    <w:lvl w:ilvl="2" w:tplc="877E8068">
      <w:start w:val="1"/>
      <w:numFmt w:val="lowerLetter"/>
      <w:lvlText w:val="%3)"/>
      <w:lvlJc w:val="left"/>
      <w:pPr>
        <w:tabs>
          <w:tab w:val="num" w:pos="2340"/>
        </w:tabs>
        <w:ind w:left="2340" w:hanging="360"/>
      </w:pPr>
      <w:rPr>
        <w:b w:val="0"/>
        <w:i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2CF43F1B"/>
    <w:multiLevelType w:val="hybridMultilevel"/>
    <w:tmpl w:val="E8407A3A"/>
    <w:lvl w:ilvl="0" w:tplc="04150001">
      <w:start w:val="1"/>
      <w:numFmt w:val="bullet"/>
      <w:lvlText w:val=""/>
      <w:lvlJc w:val="left"/>
      <w:pPr>
        <w:tabs>
          <w:tab w:val="num" w:pos="720"/>
        </w:tabs>
        <w:ind w:left="720" w:hanging="360"/>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2D9E3558"/>
    <w:multiLevelType w:val="hybridMultilevel"/>
    <w:tmpl w:val="E6281E4A"/>
    <w:lvl w:ilvl="0" w:tplc="0415000F">
      <w:start w:val="1"/>
      <w:numFmt w:val="decimal"/>
      <w:lvlText w:val="%1."/>
      <w:lvlJc w:val="left"/>
      <w:pPr>
        <w:tabs>
          <w:tab w:val="num" w:pos="360"/>
        </w:tabs>
        <w:ind w:left="360" w:hanging="360"/>
      </w:pPr>
    </w:lvl>
    <w:lvl w:ilvl="1" w:tplc="04150001">
      <w:start w:val="1"/>
      <w:numFmt w:val="bullet"/>
      <w:lvlText w:val=""/>
      <w:lvlJc w:val="left"/>
      <w:pPr>
        <w:tabs>
          <w:tab w:val="num" w:pos="108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nsid w:val="2FB8724C"/>
    <w:multiLevelType w:val="hybridMultilevel"/>
    <w:tmpl w:val="CD76C158"/>
    <w:lvl w:ilvl="0" w:tplc="7C5C4CD4">
      <w:start w:val="1"/>
      <w:numFmt w:val="decimal"/>
      <w:lvlText w:val="%1."/>
      <w:lvlJc w:val="left"/>
      <w:pPr>
        <w:ind w:left="927" w:hanging="360"/>
      </w:pPr>
      <w:rPr>
        <w:rFonts w:hint="default"/>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nsid w:val="39A37085"/>
    <w:multiLevelType w:val="hybridMultilevel"/>
    <w:tmpl w:val="0232A5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4A8F16F5"/>
    <w:multiLevelType w:val="hybridMultilevel"/>
    <w:tmpl w:val="D6225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09414D0"/>
    <w:multiLevelType w:val="multilevel"/>
    <w:tmpl w:val="3BDE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B72EDC"/>
    <w:multiLevelType w:val="hybridMultilevel"/>
    <w:tmpl w:val="392260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53662A9D"/>
    <w:multiLevelType w:val="hybridMultilevel"/>
    <w:tmpl w:val="BDC828FA"/>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8">
    <w:nsid w:val="53DF5176"/>
    <w:multiLevelType w:val="hybridMultilevel"/>
    <w:tmpl w:val="BAA6075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57D430CD"/>
    <w:multiLevelType w:val="hybridMultilevel"/>
    <w:tmpl w:val="4BE02724"/>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7E95527"/>
    <w:multiLevelType w:val="hybridMultilevel"/>
    <w:tmpl w:val="1FEAD96E"/>
    <w:lvl w:ilvl="0" w:tplc="50C291E2">
      <w:start w:val="1"/>
      <w:numFmt w:val="decimal"/>
      <w:lvlText w:val="%1."/>
      <w:lvlJc w:val="left"/>
      <w:pPr>
        <w:tabs>
          <w:tab w:val="num" w:pos="720"/>
        </w:tabs>
        <w:ind w:left="720" w:hanging="36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5B5A4702"/>
    <w:multiLevelType w:val="hybridMultilevel"/>
    <w:tmpl w:val="C4AEEEAA"/>
    <w:lvl w:ilvl="0" w:tplc="0415000D">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2">
    <w:nsid w:val="5E411E04"/>
    <w:multiLevelType w:val="hybridMultilevel"/>
    <w:tmpl w:val="7158C156"/>
    <w:lvl w:ilvl="0" w:tplc="0415000F">
      <w:start w:val="1"/>
      <w:numFmt w:val="decimal"/>
      <w:lvlText w:val="%1."/>
      <w:lvlJc w:val="left"/>
      <w:pPr>
        <w:tabs>
          <w:tab w:val="num" w:pos="720"/>
        </w:tabs>
        <w:ind w:left="720" w:hanging="360"/>
      </w:p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5FAF7802"/>
    <w:multiLevelType w:val="hybridMultilevel"/>
    <w:tmpl w:val="857434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60271613"/>
    <w:multiLevelType w:val="hybridMultilevel"/>
    <w:tmpl w:val="07A6C002"/>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nsid w:val="62DE39AE"/>
    <w:multiLevelType w:val="hybridMultilevel"/>
    <w:tmpl w:val="2A600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63A87FF3"/>
    <w:multiLevelType w:val="hybridMultilevel"/>
    <w:tmpl w:val="A26C84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682C3DBC"/>
    <w:multiLevelType w:val="hybridMultilevel"/>
    <w:tmpl w:val="D7CC495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8">
    <w:nsid w:val="6971638C"/>
    <w:multiLevelType w:val="hybridMultilevel"/>
    <w:tmpl w:val="F9B2DA54"/>
    <w:lvl w:ilvl="0" w:tplc="6C60FFF4">
      <w:start w:val="1"/>
      <w:numFmt w:val="decimal"/>
      <w:lvlText w:val="%1."/>
      <w:lvlJc w:val="left"/>
      <w:pPr>
        <w:tabs>
          <w:tab w:val="num" w:pos="720"/>
        </w:tabs>
        <w:ind w:left="720" w:hanging="360"/>
      </w:pPr>
      <w:rPr>
        <w:b/>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6C2356C4"/>
    <w:multiLevelType w:val="hybridMultilevel"/>
    <w:tmpl w:val="0AD6FD9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CAC546C"/>
    <w:multiLevelType w:val="hybridMultilevel"/>
    <w:tmpl w:val="558C7168"/>
    <w:lvl w:ilvl="0" w:tplc="0415000F">
      <w:start w:val="1"/>
      <w:numFmt w:val="decimal"/>
      <w:lvlText w:val="%1."/>
      <w:lvlJc w:val="left"/>
      <w:pPr>
        <w:tabs>
          <w:tab w:val="num" w:pos="927"/>
        </w:tabs>
        <w:ind w:left="927"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71AE7B18"/>
    <w:multiLevelType w:val="hybridMultilevel"/>
    <w:tmpl w:val="FDC4030A"/>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2">
    <w:nsid w:val="73C23B97"/>
    <w:multiLevelType w:val="hybridMultilevel"/>
    <w:tmpl w:val="6A3CE496"/>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3">
    <w:nsid w:val="75AA524A"/>
    <w:multiLevelType w:val="hybridMultilevel"/>
    <w:tmpl w:val="46AC9600"/>
    <w:lvl w:ilvl="0" w:tplc="50C291E2">
      <w:start w:val="1"/>
      <w:numFmt w:val="decimal"/>
      <w:lvlText w:val="%1."/>
      <w:lvlJc w:val="left"/>
      <w:pPr>
        <w:tabs>
          <w:tab w:val="num" w:pos="720"/>
        </w:tabs>
        <w:ind w:left="720" w:hanging="360"/>
      </w:pPr>
      <w:rPr>
        <w:rFonts w:hint="default"/>
        <w:b/>
      </w:rPr>
    </w:lvl>
    <w:lvl w:ilvl="1" w:tplc="0415000F">
      <w:start w:val="1"/>
      <w:numFmt w:val="decimal"/>
      <w:lvlText w:val="%2."/>
      <w:lvlJc w:val="left"/>
      <w:pPr>
        <w:tabs>
          <w:tab w:val="num" w:pos="1440"/>
        </w:tabs>
        <w:ind w:left="1440" w:hanging="360"/>
      </w:pPr>
      <w:rPr>
        <w:rFonts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D807A87"/>
    <w:multiLevelType w:val="hybridMultilevel"/>
    <w:tmpl w:val="5B820F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3"/>
  </w:num>
  <w:num w:numId="3">
    <w:abstractNumId w:val="0"/>
  </w:num>
  <w:num w:numId="4">
    <w:abstractNumId w:val="22"/>
  </w:num>
  <w:num w:numId="5">
    <w:abstractNumId w:val="32"/>
  </w:num>
  <w:num w:numId="6">
    <w:abstractNumId w:val="2"/>
  </w:num>
  <w:num w:numId="7">
    <w:abstractNumId w:val="31"/>
  </w:num>
  <w:num w:numId="8">
    <w:abstractNumId w:val="11"/>
  </w:num>
  <w:num w:numId="9">
    <w:abstractNumId w:val="10"/>
  </w:num>
  <w:num w:numId="10">
    <w:abstractNumId w:val="18"/>
  </w:num>
  <w:num w:numId="11">
    <w:abstractNumId w:val="5"/>
  </w:num>
  <w:num w:numId="1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27"/>
  </w:num>
  <w:num w:numId="17">
    <w:abstractNumId w:val="29"/>
  </w:num>
  <w:num w:numId="18">
    <w:abstractNumId w:val="1"/>
  </w:num>
  <w:num w:numId="19">
    <w:abstractNumId w:val="19"/>
  </w:num>
  <w:num w:numId="20">
    <w:abstractNumId w:val="21"/>
  </w:num>
  <w:num w:numId="21">
    <w:abstractNumId w:val="14"/>
  </w:num>
  <w:num w:numId="22">
    <w:abstractNumId w:val="8"/>
  </w:num>
  <w:num w:numId="23">
    <w:abstractNumId w:val="7"/>
  </w:num>
  <w:num w:numId="24">
    <w:abstractNumId w:val="25"/>
  </w:num>
  <w:num w:numId="25">
    <w:abstractNumId w:val="26"/>
  </w:num>
  <w:num w:numId="26">
    <w:abstractNumId w:val="23"/>
  </w:num>
  <w:num w:numId="27">
    <w:abstractNumId w:val="3"/>
  </w:num>
  <w:num w:numId="28">
    <w:abstractNumId w:val="17"/>
  </w:num>
  <w:num w:numId="29">
    <w:abstractNumId w:val="16"/>
  </w:num>
  <w:num w:numId="30">
    <w:abstractNumId w:val="34"/>
  </w:num>
  <w:num w:numId="31">
    <w:abstractNumId w:val="15"/>
  </w:num>
  <w:num w:numId="32">
    <w:abstractNumId w:val="6"/>
  </w:num>
  <w:num w:numId="33">
    <w:abstractNumId w:val="24"/>
  </w:num>
  <w:num w:numId="34">
    <w:abstractNumId w:val="12"/>
  </w:num>
  <w:num w:numId="35">
    <w:abstractNumId w:val="13"/>
  </w:num>
  <w:num w:numId="36">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D123D2"/>
    <w:rsid w:val="00034779"/>
    <w:rsid w:val="00090B68"/>
    <w:rsid w:val="000A69F3"/>
    <w:rsid w:val="000C5EF2"/>
    <w:rsid w:val="000D55AE"/>
    <w:rsid w:val="000D5EC1"/>
    <w:rsid w:val="000D7DFB"/>
    <w:rsid w:val="0018353A"/>
    <w:rsid w:val="001D5B2A"/>
    <w:rsid w:val="001E2BC8"/>
    <w:rsid w:val="001F39BD"/>
    <w:rsid w:val="00203062"/>
    <w:rsid w:val="00203882"/>
    <w:rsid w:val="002112DC"/>
    <w:rsid w:val="0021448A"/>
    <w:rsid w:val="002225B8"/>
    <w:rsid w:val="00286A53"/>
    <w:rsid w:val="00287F76"/>
    <w:rsid w:val="002A26B9"/>
    <w:rsid w:val="002C69A4"/>
    <w:rsid w:val="002E30CC"/>
    <w:rsid w:val="002F0163"/>
    <w:rsid w:val="00311913"/>
    <w:rsid w:val="0032282F"/>
    <w:rsid w:val="00334A6B"/>
    <w:rsid w:val="00353575"/>
    <w:rsid w:val="003C1494"/>
    <w:rsid w:val="003D27C5"/>
    <w:rsid w:val="004954B9"/>
    <w:rsid w:val="004A48B3"/>
    <w:rsid w:val="004B383B"/>
    <w:rsid w:val="004B51BB"/>
    <w:rsid w:val="004E4CA4"/>
    <w:rsid w:val="00506E5F"/>
    <w:rsid w:val="00560B2C"/>
    <w:rsid w:val="00561219"/>
    <w:rsid w:val="0056534A"/>
    <w:rsid w:val="005A259B"/>
    <w:rsid w:val="005B20AC"/>
    <w:rsid w:val="005C0E86"/>
    <w:rsid w:val="005C1AD6"/>
    <w:rsid w:val="005E3033"/>
    <w:rsid w:val="00636BA2"/>
    <w:rsid w:val="00646283"/>
    <w:rsid w:val="00656861"/>
    <w:rsid w:val="006B6033"/>
    <w:rsid w:val="006C2FD3"/>
    <w:rsid w:val="006C7771"/>
    <w:rsid w:val="006D1379"/>
    <w:rsid w:val="006D4F51"/>
    <w:rsid w:val="00715413"/>
    <w:rsid w:val="00731B1A"/>
    <w:rsid w:val="0073310A"/>
    <w:rsid w:val="00752BEC"/>
    <w:rsid w:val="00774A1C"/>
    <w:rsid w:val="00777935"/>
    <w:rsid w:val="00793E3F"/>
    <w:rsid w:val="007B5AA4"/>
    <w:rsid w:val="007C20BD"/>
    <w:rsid w:val="007C752D"/>
    <w:rsid w:val="007E4EFA"/>
    <w:rsid w:val="007F09C9"/>
    <w:rsid w:val="00806DF8"/>
    <w:rsid w:val="00840AC4"/>
    <w:rsid w:val="00856059"/>
    <w:rsid w:val="00861065"/>
    <w:rsid w:val="008A7D4B"/>
    <w:rsid w:val="008D766F"/>
    <w:rsid w:val="00911DAB"/>
    <w:rsid w:val="009536A2"/>
    <w:rsid w:val="009761AD"/>
    <w:rsid w:val="009A25C4"/>
    <w:rsid w:val="009E1A3C"/>
    <w:rsid w:val="00A0436B"/>
    <w:rsid w:val="00A16592"/>
    <w:rsid w:val="00A32DA3"/>
    <w:rsid w:val="00A35207"/>
    <w:rsid w:val="00A45B99"/>
    <w:rsid w:val="00A55FE1"/>
    <w:rsid w:val="00A56729"/>
    <w:rsid w:val="00A972FC"/>
    <w:rsid w:val="00AA4C04"/>
    <w:rsid w:val="00AC4D12"/>
    <w:rsid w:val="00AF2EA9"/>
    <w:rsid w:val="00B2221F"/>
    <w:rsid w:val="00B2414B"/>
    <w:rsid w:val="00B579C1"/>
    <w:rsid w:val="00B6798C"/>
    <w:rsid w:val="00B720AC"/>
    <w:rsid w:val="00B8034D"/>
    <w:rsid w:val="00B82F05"/>
    <w:rsid w:val="00B86337"/>
    <w:rsid w:val="00BC6EDF"/>
    <w:rsid w:val="00BD1287"/>
    <w:rsid w:val="00C04270"/>
    <w:rsid w:val="00C167A1"/>
    <w:rsid w:val="00CA1680"/>
    <w:rsid w:val="00CA3102"/>
    <w:rsid w:val="00CA4FB5"/>
    <w:rsid w:val="00CD1A9A"/>
    <w:rsid w:val="00D10D3C"/>
    <w:rsid w:val="00D123D2"/>
    <w:rsid w:val="00D12637"/>
    <w:rsid w:val="00D31EE5"/>
    <w:rsid w:val="00D648EB"/>
    <w:rsid w:val="00D9581B"/>
    <w:rsid w:val="00DD0964"/>
    <w:rsid w:val="00DF04BD"/>
    <w:rsid w:val="00E05348"/>
    <w:rsid w:val="00E156B4"/>
    <w:rsid w:val="00E72F64"/>
    <w:rsid w:val="00E91FBE"/>
    <w:rsid w:val="00EB2196"/>
    <w:rsid w:val="00EC06DE"/>
    <w:rsid w:val="00ED256D"/>
    <w:rsid w:val="00EE7439"/>
    <w:rsid w:val="00F00E21"/>
    <w:rsid w:val="00F064AA"/>
    <w:rsid w:val="00F47174"/>
    <w:rsid w:val="00F548BB"/>
    <w:rsid w:val="00F833EB"/>
    <w:rsid w:val="00FC020A"/>
    <w:rsid w:val="00FE5D9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D123D2"/>
    <w:rPr>
      <w:rFonts w:ascii="Garamond" w:hAnsi="Garamond"/>
      <w:sz w:val="28"/>
    </w:rPr>
  </w:style>
  <w:style w:type="paragraph" w:styleId="Nagwek2">
    <w:name w:val="heading 2"/>
    <w:basedOn w:val="Normalny"/>
    <w:next w:val="Normalny"/>
    <w:qFormat/>
    <w:rsid w:val="00506E5F"/>
    <w:pPr>
      <w:keepNext/>
      <w:ind w:firstLine="5670"/>
      <w:outlineLvl w:val="1"/>
    </w:pPr>
    <w:rPr>
      <w:rFonts w:ascii="Times New Roman" w:hAnsi="Times New Roman"/>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D123D2"/>
    <w:pPr>
      <w:jc w:val="both"/>
    </w:pPr>
    <w:rPr>
      <w:rFonts w:ascii="Times New Roman" w:hAnsi="Times New Roman"/>
    </w:rPr>
  </w:style>
  <w:style w:type="paragraph" w:styleId="Tytu">
    <w:name w:val="Title"/>
    <w:basedOn w:val="Normalny"/>
    <w:qFormat/>
    <w:rsid w:val="00D123D2"/>
    <w:pPr>
      <w:jc w:val="center"/>
    </w:pPr>
    <w:rPr>
      <w:rFonts w:ascii="Times New Roman" w:hAnsi="Times New Roman"/>
      <w:b/>
      <w:sz w:val="32"/>
    </w:rPr>
  </w:style>
  <w:style w:type="paragraph" w:styleId="Tekstpodstawowy3">
    <w:name w:val="Body Text 3"/>
    <w:basedOn w:val="Normalny"/>
    <w:rsid w:val="00806DF8"/>
    <w:pPr>
      <w:spacing w:after="120"/>
    </w:pPr>
    <w:rPr>
      <w:sz w:val="16"/>
      <w:szCs w:val="16"/>
    </w:rPr>
  </w:style>
  <w:style w:type="paragraph" w:styleId="Tekstpodstawowywcity2">
    <w:name w:val="Body Text Indent 2"/>
    <w:basedOn w:val="Normalny"/>
    <w:rsid w:val="00806DF8"/>
    <w:pPr>
      <w:spacing w:after="120" w:line="480" w:lineRule="auto"/>
      <w:ind w:left="283"/>
    </w:pPr>
  </w:style>
  <w:style w:type="paragraph" w:styleId="Tekstprzypisudolnego">
    <w:name w:val="footnote text"/>
    <w:basedOn w:val="Normalny"/>
    <w:link w:val="TekstprzypisudolnegoZnak"/>
    <w:semiHidden/>
    <w:rsid w:val="00F548BB"/>
    <w:rPr>
      <w:rFonts w:ascii="Times New Roman" w:hAnsi="Times New Roman"/>
      <w:sz w:val="20"/>
    </w:rPr>
  </w:style>
  <w:style w:type="character" w:styleId="Odwoanieprzypisudolnego">
    <w:name w:val="footnote reference"/>
    <w:basedOn w:val="Domylnaczcionkaakapitu"/>
    <w:semiHidden/>
    <w:rsid w:val="00F548BB"/>
    <w:rPr>
      <w:vertAlign w:val="superscript"/>
    </w:rPr>
  </w:style>
  <w:style w:type="table" w:styleId="Tabela-Siatka">
    <w:name w:val="Table Grid"/>
    <w:basedOn w:val="Standardowy"/>
    <w:rsid w:val="009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wykytekstZnak">
    <w:name w:val="Zwykły tekst Znak"/>
    <w:basedOn w:val="Domylnaczcionkaakapitu"/>
    <w:link w:val="Zwykytekst"/>
    <w:locked/>
    <w:rsid w:val="00CA4FB5"/>
    <w:rPr>
      <w:rFonts w:ascii="Consolas" w:hAnsi="Consolas"/>
      <w:lang w:bidi="ar-SA"/>
    </w:rPr>
  </w:style>
  <w:style w:type="paragraph" w:styleId="Zwykytekst">
    <w:name w:val="Plain Text"/>
    <w:basedOn w:val="Normalny"/>
    <w:link w:val="ZwykytekstZnak"/>
    <w:rsid w:val="00CA4FB5"/>
    <w:rPr>
      <w:rFonts w:ascii="Consolas" w:hAnsi="Consolas"/>
      <w:sz w:val="20"/>
    </w:rPr>
  </w:style>
  <w:style w:type="character" w:styleId="Pogrubienie">
    <w:name w:val="Strong"/>
    <w:basedOn w:val="Domylnaczcionkaakapitu"/>
    <w:uiPriority w:val="22"/>
    <w:qFormat/>
    <w:rsid w:val="00A0436B"/>
    <w:rPr>
      <w:b/>
      <w:bCs/>
    </w:rPr>
  </w:style>
  <w:style w:type="character" w:styleId="Hipercze">
    <w:name w:val="Hyperlink"/>
    <w:basedOn w:val="Domylnaczcionkaakapitu"/>
    <w:uiPriority w:val="99"/>
    <w:unhideWhenUsed/>
    <w:rsid w:val="00A0436B"/>
    <w:rPr>
      <w:color w:val="0000FF"/>
      <w:u w:val="single"/>
    </w:rPr>
  </w:style>
  <w:style w:type="paragraph" w:styleId="Akapitzlist">
    <w:name w:val="List Paragraph"/>
    <w:basedOn w:val="Normalny"/>
    <w:link w:val="AkapitzlistZnak"/>
    <w:uiPriority w:val="99"/>
    <w:qFormat/>
    <w:rsid w:val="00A0436B"/>
    <w:pPr>
      <w:ind w:left="720"/>
      <w:contextualSpacing/>
    </w:pPr>
  </w:style>
  <w:style w:type="paragraph" w:styleId="Tekstpodstawowy2">
    <w:name w:val="Body Text 2"/>
    <w:basedOn w:val="Normalny"/>
    <w:link w:val="Tekstpodstawowy2Znak"/>
    <w:rsid w:val="00911DAB"/>
    <w:pPr>
      <w:spacing w:after="120" w:line="480" w:lineRule="auto"/>
    </w:pPr>
  </w:style>
  <w:style w:type="character" w:customStyle="1" w:styleId="Tekstpodstawowy2Znak">
    <w:name w:val="Tekst podstawowy 2 Znak"/>
    <w:basedOn w:val="Domylnaczcionkaakapitu"/>
    <w:link w:val="Tekstpodstawowy2"/>
    <w:rsid w:val="00911DAB"/>
    <w:rPr>
      <w:rFonts w:ascii="Garamond" w:hAnsi="Garamond"/>
      <w:sz w:val="28"/>
    </w:rPr>
  </w:style>
  <w:style w:type="character" w:customStyle="1" w:styleId="TekstprzypisudolnegoZnak">
    <w:name w:val="Tekst przypisu dolnego Znak"/>
    <w:basedOn w:val="Domylnaczcionkaakapitu"/>
    <w:link w:val="Tekstprzypisudolnego"/>
    <w:semiHidden/>
    <w:rsid w:val="00911DAB"/>
  </w:style>
  <w:style w:type="paragraph" w:styleId="NormalnyWeb">
    <w:name w:val="Normal (Web)"/>
    <w:basedOn w:val="Normalny"/>
    <w:uiPriority w:val="99"/>
    <w:rsid w:val="00AF2EA9"/>
    <w:pPr>
      <w:spacing w:before="100" w:beforeAutospacing="1" w:after="100" w:afterAutospacing="1"/>
    </w:pPr>
    <w:rPr>
      <w:rFonts w:ascii="Times New Roman" w:hAnsi="Times New Roman"/>
      <w:sz w:val="24"/>
      <w:szCs w:val="24"/>
    </w:rPr>
  </w:style>
  <w:style w:type="character" w:styleId="Uwydatnienie">
    <w:name w:val="Emphasis"/>
    <w:basedOn w:val="Domylnaczcionkaakapitu"/>
    <w:uiPriority w:val="20"/>
    <w:qFormat/>
    <w:rsid w:val="00AF2EA9"/>
    <w:rPr>
      <w:i/>
      <w:iCs/>
    </w:rPr>
  </w:style>
  <w:style w:type="character" w:customStyle="1" w:styleId="AkapitzlistZnak">
    <w:name w:val="Akapit z listą Znak"/>
    <w:link w:val="Akapitzlist"/>
    <w:locked/>
    <w:rsid w:val="00AF2EA9"/>
    <w:rPr>
      <w:rFonts w:ascii="Garamond" w:hAnsi="Garamond"/>
      <w:sz w:val="28"/>
    </w:rPr>
  </w:style>
  <w:style w:type="character" w:customStyle="1" w:styleId="h11">
    <w:name w:val="h11"/>
    <w:uiPriority w:val="99"/>
    <w:rsid w:val="00AF2EA9"/>
    <w:rPr>
      <w:rFonts w:ascii="Verdana" w:hAnsi="Verdana"/>
      <w:b/>
      <w:sz w:val="1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azetapraca.pl/szukaj/m-niemcy" TargetMode="External"/><Relationship Id="rId13" Type="http://schemas.openxmlformats.org/officeDocument/2006/relationships/hyperlink" Target="http://www.paiz.gov.pl/index/?id=7fc9fd4c6654dea5be92c8ffd53bea1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aiz.gov.pl/strefa_inwestora/parki_przemyslowe_i_technologiczne/gdans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onic-architecture.com/en/iconic-awards-the-whole-world-of-architecture/winner-2015/project-of-the-year.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udowa.org/artykuly,62046,1,Teatr_Szekspirowski_w_Gdansku_z_prestizowa_nagroda_SARP" TargetMode="External"/><Relationship Id="rId4" Type="http://schemas.openxmlformats.org/officeDocument/2006/relationships/settings" Target="settings.xml"/><Relationship Id="rId9" Type="http://schemas.openxmlformats.org/officeDocument/2006/relationships/hyperlink" Target="http://www.polityka.pl/tygodnikpolityka/architektura/galerie/1618803,1,nagroda-architektoniczna-2014-polityki-finalowa-piatka.read"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5E96B-5678-475F-8AA3-E37050DF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8173</Words>
  <Characters>49038</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UCHWAŁA NR …/…/11</vt:lpstr>
    </vt:vector>
  </TitlesOfParts>
  <Company>UMWP</Company>
  <LinksUpToDate>false</LinksUpToDate>
  <CharactersWithSpaces>57097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…/…/11</dc:title>
  <dc:creator>mszczupaczynski</dc:creator>
  <cp:lastModifiedBy>aburlinska</cp:lastModifiedBy>
  <cp:revision>26</cp:revision>
  <cp:lastPrinted>2017-01-23T10:47:00Z</cp:lastPrinted>
  <dcterms:created xsi:type="dcterms:W3CDTF">2015-12-07T08:02:00Z</dcterms:created>
  <dcterms:modified xsi:type="dcterms:W3CDTF">2017-01-23T10:51:00Z</dcterms:modified>
</cp:coreProperties>
</file>